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E601F" w14:textId="7DD44524" w:rsidR="00C75D35" w:rsidRPr="008C39F7" w:rsidRDefault="00C75D35"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33917470"/>
      <w:bookmarkStart w:id="1" w:name="OLE_LINK5"/>
      <w:bookmarkStart w:id="2" w:name="OLE_LINK6"/>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w:t>
      </w:r>
      <w:r w:rsidR="007813CE">
        <w:rPr>
          <w:rFonts w:ascii="Arial" w:eastAsia="SimSun" w:hAnsi="Arial" w:cs="Times New Roman"/>
          <w:b/>
          <w:sz w:val="24"/>
          <w:szCs w:val="20"/>
        </w:rPr>
        <w:t>10</w:t>
      </w:r>
      <w:r w:rsidRPr="008C39F7">
        <w:rPr>
          <w:rFonts w:ascii="Arial" w:eastAsia="SimSun" w:hAnsi="Arial" w:cs="Times New Roman"/>
          <w:b/>
          <w:bCs/>
          <w:sz w:val="24"/>
          <w:szCs w:val="20"/>
        </w:rPr>
        <w:tab/>
      </w:r>
      <w:r w:rsidR="007C3622" w:rsidRPr="007C3622">
        <w:rPr>
          <w:rFonts w:ascii="Arial" w:eastAsia="SimSun" w:hAnsi="Arial" w:cs="Times New Roman"/>
          <w:b/>
          <w:bCs/>
          <w:sz w:val="24"/>
          <w:szCs w:val="20"/>
          <w:lang w:eastAsia="ja-JP"/>
        </w:rPr>
        <w:t>R4-2402278</w:t>
      </w:r>
    </w:p>
    <w:p w14:paraId="742816C0" w14:textId="0BFF5786" w:rsidR="00E64D70" w:rsidRPr="00A947A3" w:rsidRDefault="007813CE"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7813CE">
        <w:rPr>
          <w:rFonts w:ascii="Arial" w:eastAsia="SimSun" w:hAnsi="Arial" w:cs="Times New Roman"/>
          <w:b/>
          <w:sz w:val="24"/>
          <w:szCs w:val="20"/>
          <w:lang w:val="en-GB"/>
        </w:rPr>
        <w:t>Athens, Greece, February 19 – March 01, 202</w:t>
      </w:r>
    </w:p>
    <w:bookmarkEnd w:id="0"/>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1"/>
    <w:bookmarkEnd w:id="2"/>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3CD1A4FD"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164A5">
        <w:rPr>
          <w:rFonts w:ascii="Arial" w:eastAsia="Calibri" w:hAnsi="Arial" w:cs="Arial"/>
          <w:b/>
          <w:bCs/>
          <w:sz w:val="24"/>
        </w:rPr>
        <w:t xml:space="preserve">Discussion on </w:t>
      </w:r>
      <w:r w:rsidR="001244AF" w:rsidRPr="001244AF">
        <w:rPr>
          <w:rFonts w:ascii="Arial" w:eastAsia="Calibri" w:hAnsi="Arial" w:cs="Arial"/>
          <w:b/>
          <w:bCs/>
          <w:sz w:val="24"/>
        </w:rPr>
        <w:t>Network energy saving for NR</w:t>
      </w:r>
      <w:r w:rsidR="001244AF">
        <w:rPr>
          <w:rFonts w:ascii="Arial" w:eastAsia="Calibri" w:hAnsi="Arial" w:cs="Arial"/>
          <w:b/>
          <w:bCs/>
          <w:sz w:val="24"/>
        </w:rPr>
        <w:t xml:space="preserve"> </w:t>
      </w:r>
      <w:r w:rsidR="001244AF" w:rsidRPr="001244AF">
        <w:rPr>
          <w:rFonts w:ascii="Arial" w:eastAsia="Calibri" w:hAnsi="Arial" w:cs="Arial"/>
          <w:b/>
          <w:bCs/>
          <w:sz w:val="24"/>
        </w:rPr>
        <w:t>UE demodulation performance and CSI requirements</w:t>
      </w:r>
    </w:p>
    <w:p w14:paraId="7BB47879" w14:textId="2B28856B"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307969" w:rsidRPr="00307969">
        <w:rPr>
          <w:rFonts w:ascii="Arial" w:eastAsia="MS Mincho" w:hAnsi="Arial" w:cs="Arial"/>
          <w:b/>
          <w:bCs/>
          <w:sz w:val="24"/>
          <w:szCs w:val="20"/>
        </w:rPr>
        <w:t>8.26.</w:t>
      </w:r>
      <w:r w:rsidR="007C3622">
        <w:rPr>
          <w:rFonts w:ascii="Arial" w:eastAsia="MS Mincho" w:hAnsi="Arial" w:cs="Arial"/>
          <w:b/>
          <w:bCs/>
          <w:sz w:val="24"/>
          <w:szCs w:val="20"/>
        </w:rPr>
        <w:t>4</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Hlk145524004"/>
      <w:r>
        <w:t>Introduction</w:t>
      </w:r>
      <w:bookmarkEnd w:id="4"/>
    </w:p>
    <w:p w14:paraId="1BC69F0A" w14:textId="2F3E5630" w:rsidR="00C75D35" w:rsidRDefault="00C8340D" w:rsidP="00C75A22">
      <w:pPr>
        <w:jc w:val="both"/>
      </w:pPr>
      <w:r>
        <w:t>The last meeting (RAN4#1</w:t>
      </w:r>
      <w:r w:rsidR="007813CE">
        <w:t>09</w:t>
      </w:r>
      <w:r>
        <w:t xml:space="preserve">) was the </w:t>
      </w:r>
      <w:r w:rsidR="007813CE">
        <w:t>second</w:t>
      </w:r>
      <w:r>
        <w:t xml:space="preserve"> time </w:t>
      </w:r>
      <w:r w:rsidRPr="00A739F6">
        <w:t>Network energy savings for NR</w:t>
      </w:r>
      <w:r>
        <w:t xml:space="preserve"> were treated in the demodulation performance session. </w:t>
      </w:r>
      <w:r w:rsidR="00C1132F">
        <w:t>Despite not all</w:t>
      </w:r>
      <w:r w:rsidR="007813CE">
        <w:t xml:space="preserve"> stakeholders </w:t>
      </w:r>
      <w:r w:rsidR="00C1132F">
        <w:t>being</w:t>
      </w:r>
      <w:r w:rsidR="007813CE">
        <w:t xml:space="preserve"> able to participate f2f, </w:t>
      </w:r>
      <w:r w:rsidR="00C1132F">
        <w:t>only two</w:t>
      </w:r>
      <w:r>
        <w:t xml:space="preserve"> main categories</w:t>
      </w:r>
      <w:r w:rsidR="00C1132F">
        <w:t xml:space="preserve"> remain open</w:t>
      </w:r>
      <w:r w:rsidR="00F7608C">
        <w:t xml:space="preserve"> </w:t>
      </w:r>
      <w:r w:rsidR="00F7608C">
        <w:fldChar w:fldCharType="begin"/>
      </w:r>
      <w:r w:rsidR="00F7608C">
        <w:instrText xml:space="preserve"> REF _Ref149747223 \r \h </w:instrText>
      </w:r>
      <w:r w:rsidR="00F7608C">
        <w:fldChar w:fldCharType="separate"/>
      </w:r>
      <w:r w:rsidR="00F7608C">
        <w:t>[1]</w:t>
      </w:r>
      <w:r w:rsidR="00F7608C">
        <w:fldChar w:fldCharType="end"/>
      </w:r>
      <w:r>
        <w:t>:</w:t>
      </w:r>
    </w:p>
    <w:p w14:paraId="4CAAC4FA" w14:textId="29C27D44" w:rsidR="00C8340D" w:rsidRDefault="00C8340D" w:rsidP="00C8340D">
      <w:pPr>
        <w:pStyle w:val="ListParagraph"/>
        <w:numPr>
          <w:ilvl w:val="0"/>
          <w:numId w:val="18"/>
        </w:numPr>
        <w:jc w:val="both"/>
      </w:pPr>
      <w:r w:rsidRPr="00C8340D">
        <w:t>PDSCH requirements</w:t>
      </w:r>
      <w:r>
        <w:t xml:space="preserve"> </w:t>
      </w:r>
      <w:r w:rsidRPr="00C8340D">
        <w:t xml:space="preserve">for SSB-less </w:t>
      </w:r>
      <w:proofErr w:type="spellStart"/>
      <w:r w:rsidRPr="00C8340D">
        <w:t>Scell</w:t>
      </w:r>
      <w:proofErr w:type="spellEnd"/>
      <w:r w:rsidRPr="00C8340D">
        <w:t xml:space="preserve"> operation</w:t>
      </w:r>
      <w:r>
        <w:t>.</w:t>
      </w:r>
    </w:p>
    <w:p w14:paraId="18C31E12" w14:textId="064020A3" w:rsidR="00C8340D" w:rsidRDefault="00C8340D" w:rsidP="00C8340D">
      <w:pPr>
        <w:pStyle w:val="ListParagraph"/>
        <w:numPr>
          <w:ilvl w:val="0"/>
          <w:numId w:val="18"/>
        </w:numPr>
        <w:jc w:val="both"/>
      </w:pPr>
      <w:bookmarkStart w:id="5" w:name="_Hlk149508424"/>
      <w:r w:rsidRPr="00C8340D">
        <w:t xml:space="preserve">CSI requirements for spatial </w:t>
      </w:r>
      <w:r>
        <w:t xml:space="preserve">and power </w:t>
      </w:r>
      <w:r w:rsidRPr="00C8340D">
        <w:t>domain techniques</w:t>
      </w:r>
      <w:r>
        <w:t>.</w:t>
      </w:r>
    </w:p>
    <w:bookmarkEnd w:id="5"/>
    <w:p w14:paraId="22E9EAC1" w14:textId="43416B1C" w:rsidR="00C75D35" w:rsidRDefault="00C8340D" w:rsidP="00C75A22">
      <w:pPr>
        <w:jc w:val="both"/>
      </w:pPr>
      <w:r>
        <w:t>Ultimately the DTX/DRX mechanisms were agreed to not have new requirements defined. The other two categories remain under discussion and will be discussed in this contribution.</w:t>
      </w:r>
    </w:p>
    <w:p w14:paraId="19906976" w14:textId="77777777" w:rsidR="00C8340D" w:rsidRDefault="00C8340D" w:rsidP="00C75A22">
      <w:pPr>
        <w:jc w:val="both"/>
      </w:pPr>
    </w:p>
    <w:p w14:paraId="59946086" w14:textId="77777777" w:rsidR="00C75D35" w:rsidRDefault="00C75D35" w:rsidP="00C75A22">
      <w:pPr>
        <w:jc w:val="both"/>
      </w:pPr>
    </w:p>
    <w:p w14:paraId="0809C734" w14:textId="77777777" w:rsidR="00C1132F" w:rsidRDefault="00C1132F" w:rsidP="00C1132F">
      <w:pPr>
        <w:pStyle w:val="RAN4H1"/>
      </w:pPr>
      <w:r>
        <w:t>Discussion</w:t>
      </w:r>
    </w:p>
    <w:p w14:paraId="7A2BBA61" w14:textId="77777777" w:rsidR="00C1132F" w:rsidRDefault="00C1132F" w:rsidP="00C1132F">
      <w:pPr>
        <w:pStyle w:val="RAN4H2"/>
        <w:rPr>
          <w:lang w:val="en-GB"/>
        </w:rPr>
      </w:pPr>
      <w:r w:rsidRPr="00A459E6">
        <w:rPr>
          <w:lang w:val="en-GB"/>
        </w:rPr>
        <w:t>SSB-less SCell operation</w:t>
      </w:r>
      <w:r>
        <w:rPr>
          <w:lang w:val="en-GB"/>
        </w:rPr>
        <w:t xml:space="preserve"> (PDSCH)</w:t>
      </w:r>
    </w:p>
    <w:p w14:paraId="0DE50DAD" w14:textId="5D4C960D" w:rsidR="005468A2" w:rsidRDefault="00E915A7" w:rsidP="005468A2">
      <w:pPr>
        <w:pStyle w:val="RAN4H3"/>
      </w:pPr>
      <w:r>
        <w:t>Performance</w:t>
      </w:r>
      <w:r w:rsidR="005468A2">
        <w:t xml:space="preserve"> with</w:t>
      </w:r>
      <w:r w:rsidR="00A12E70">
        <w:t xml:space="preserve"> </w:t>
      </w:r>
      <w:r w:rsidR="005468A2">
        <w:t xml:space="preserve">Rel-15 CA </w:t>
      </w:r>
      <w:r w:rsidR="00F253F0">
        <w:t xml:space="preserve">TO adapted </w:t>
      </w:r>
      <w:proofErr w:type="gramStart"/>
      <w:r>
        <w:t>algorithms</w:t>
      </w:r>
      <w:proofErr w:type="gramEnd"/>
    </w:p>
    <w:p w14:paraId="7A9A06AF" w14:textId="5A51C450" w:rsidR="00C1132F" w:rsidRDefault="00C1132F" w:rsidP="00C1132F">
      <w:pPr>
        <w:jc w:val="both"/>
      </w:pPr>
      <w:r>
        <w:t xml:space="preserve">Specification of </w:t>
      </w:r>
      <w:r w:rsidRPr="00A459E6">
        <w:t>SSB-less SCell operation for inter-band CA for FR1 and co-located cells</w:t>
      </w:r>
      <w:r>
        <w:t xml:space="preserve"> was discussed at length in RAN4 RRM and found to be feasible in, at least, in scenarios with maximum receive time difference (MRTD) of less than CP length between SSB in the PCell and the corresponding resource grid in the SSB-less SCell </w:t>
      </w:r>
      <w:r>
        <w:fldChar w:fldCharType="begin"/>
      </w:r>
      <w:r>
        <w:instrText xml:space="preserve"> REF _Ref149747200 \r \h </w:instrText>
      </w:r>
      <w:r>
        <w:fldChar w:fldCharType="separate"/>
      </w:r>
      <w:r>
        <w:t>[2]</w:t>
      </w:r>
      <w:r>
        <w:fldChar w:fldCharType="end"/>
      </w:r>
      <w:r>
        <w:t>.</w:t>
      </w:r>
    </w:p>
    <w:p w14:paraId="1D25AF17" w14:textId="639EDCDF" w:rsidR="00C1132F" w:rsidRDefault="00F00BE9" w:rsidP="00C75A22">
      <w:pPr>
        <w:jc w:val="both"/>
      </w:pPr>
      <w:r>
        <w:t xml:space="preserve">In our last contributions we highlighted issues with both the capture range of </w:t>
      </w:r>
      <w:r w:rsidRPr="00F00BE9">
        <w:t xml:space="preserve">TRS based time (&amp; frequency) synchronization </w:t>
      </w:r>
      <w:r>
        <w:t>algorithm</w:t>
      </w:r>
      <w:r w:rsidR="009351EE">
        <w:t>,</w:t>
      </w:r>
      <w:r>
        <w:t xml:space="preserve"> and the </w:t>
      </w:r>
      <w:r w:rsidRPr="00F00BE9">
        <w:t>demod</w:t>
      </w:r>
      <w:r>
        <w:t>ulation</w:t>
      </w:r>
      <w:r w:rsidRPr="00F00BE9">
        <w:t xml:space="preserve"> performance in multipath channels</w:t>
      </w:r>
      <w:r w:rsidR="009351EE">
        <w:t xml:space="preserve"> with DM-RS based demodulation</w:t>
      </w:r>
      <w:r>
        <w:t xml:space="preserve">, due to the </w:t>
      </w:r>
      <w:r w:rsidR="00477435" w:rsidRPr="00477435">
        <w:t>RTD/TO</w:t>
      </w:r>
      <w:r w:rsidR="00477435">
        <w:t xml:space="preserve"> of one CP </w:t>
      </w:r>
      <w:r w:rsidR="00477435">
        <w:fldChar w:fldCharType="begin"/>
      </w:r>
      <w:r w:rsidR="00477435">
        <w:instrText xml:space="preserve"> REF _Ref149747243 \r \h </w:instrText>
      </w:r>
      <w:r w:rsidR="00477435">
        <w:fldChar w:fldCharType="separate"/>
      </w:r>
      <w:r w:rsidR="00477435">
        <w:t>[3]</w:t>
      </w:r>
      <w:r w:rsidR="00477435">
        <w:fldChar w:fldCharType="end"/>
      </w:r>
      <w:r w:rsidR="00477435">
        <w:fldChar w:fldCharType="begin"/>
      </w:r>
      <w:r w:rsidR="00477435">
        <w:instrText xml:space="preserve"> REF _Ref157628429 \r \h </w:instrText>
      </w:r>
      <w:r w:rsidR="00477435">
        <w:fldChar w:fldCharType="separate"/>
      </w:r>
      <w:r w:rsidR="00477435">
        <w:t>[4]</w:t>
      </w:r>
      <w:r w:rsidR="00477435">
        <w:fldChar w:fldCharType="end"/>
      </w:r>
      <w:r w:rsidR="00477435">
        <w:t>:</w:t>
      </w:r>
    </w:p>
    <w:tbl>
      <w:tblPr>
        <w:tblStyle w:val="TableGrid"/>
        <w:tblW w:w="0" w:type="auto"/>
        <w:tblLook w:val="04A0" w:firstRow="1" w:lastRow="0" w:firstColumn="1" w:lastColumn="0" w:noHBand="0" w:noVBand="1"/>
      </w:tblPr>
      <w:tblGrid>
        <w:gridCol w:w="4808"/>
        <w:gridCol w:w="4809"/>
      </w:tblGrid>
      <w:tr w:rsidR="00477435" w14:paraId="137AF0FB" w14:textId="77777777" w:rsidTr="00E66631">
        <w:tc>
          <w:tcPr>
            <w:tcW w:w="4808" w:type="dxa"/>
            <w:vAlign w:val="bottom"/>
          </w:tcPr>
          <w:p w14:paraId="43B2E4F1" w14:textId="77777777" w:rsidR="00833AE4" w:rsidRDefault="00833AE4" w:rsidP="00E66631">
            <w:pPr>
              <w:jc w:val="center"/>
            </w:pPr>
          </w:p>
          <w:p w14:paraId="25FB0376" w14:textId="75652114" w:rsidR="00E66631" w:rsidRDefault="00E66631" w:rsidP="00E66631">
            <w:pPr>
              <w:jc w:val="center"/>
            </w:pPr>
            <w:r>
              <w:rPr>
                <w:noProof/>
              </w:rPr>
              <w:drawing>
                <wp:inline distT="0" distB="0" distL="0" distR="0" wp14:anchorId="4C2F325B" wp14:editId="02A00178">
                  <wp:extent cx="2880000" cy="863463"/>
                  <wp:effectExtent l="0" t="0" r="0" b="0"/>
                  <wp:docPr id="1556939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939459"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2880000" cy="863463"/>
                          </a:xfrm>
                          <a:prstGeom prst="rect">
                            <a:avLst/>
                          </a:prstGeom>
                        </pic:spPr>
                      </pic:pic>
                    </a:graphicData>
                  </a:graphic>
                </wp:inline>
              </w:drawing>
            </w:r>
          </w:p>
          <w:p w14:paraId="5A157E75" w14:textId="77777777" w:rsidR="00E66631" w:rsidRDefault="00E66631" w:rsidP="00E66631">
            <w:pPr>
              <w:jc w:val="center"/>
            </w:pPr>
          </w:p>
          <w:p w14:paraId="73C1E9BF" w14:textId="3A0B86EF" w:rsidR="00E66631" w:rsidRDefault="00E66631" w:rsidP="00E66631">
            <w:pPr>
              <w:jc w:val="center"/>
            </w:pPr>
            <w:r>
              <w:rPr>
                <w:noProof/>
              </w:rPr>
              <w:drawing>
                <wp:inline distT="0" distB="0" distL="0" distR="0" wp14:anchorId="6744536B" wp14:editId="7C8B42EC">
                  <wp:extent cx="2880000" cy="970727"/>
                  <wp:effectExtent l="0" t="0" r="0" b="1270"/>
                  <wp:docPr id="172746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46835"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2880000" cy="970727"/>
                          </a:xfrm>
                          <a:prstGeom prst="rect">
                            <a:avLst/>
                          </a:prstGeom>
                        </pic:spPr>
                      </pic:pic>
                    </a:graphicData>
                  </a:graphic>
                </wp:inline>
              </w:drawing>
            </w:r>
          </w:p>
          <w:p w14:paraId="5ECA4186" w14:textId="77777777" w:rsidR="00E66631" w:rsidRDefault="00E66631" w:rsidP="00E66631">
            <w:pPr>
              <w:jc w:val="center"/>
            </w:pPr>
          </w:p>
          <w:p w14:paraId="1B5FAF03" w14:textId="6BD6F482" w:rsidR="00477435" w:rsidRDefault="00E66631" w:rsidP="00E66631">
            <w:pPr>
              <w:jc w:val="center"/>
            </w:pPr>
            <w:r w:rsidRPr="00E66631">
              <w:lastRenderedPageBreak/>
              <w:t xml:space="preserve">Performance of SSB-less SCell for differing TO/RTD in multipath fading (TDLC300-100), when </w:t>
            </w:r>
            <w:r w:rsidRPr="005D315E">
              <w:rPr>
                <w:b/>
                <w:bCs/>
              </w:rPr>
              <w:t>only DM-RS</w:t>
            </w:r>
            <w:r w:rsidRPr="00E66631">
              <w:t xml:space="preserve"> based Rel-15 compliant TOE/TOC is used.</w:t>
            </w:r>
          </w:p>
          <w:p w14:paraId="5C9F699B" w14:textId="39F9CDD9" w:rsidR="00E66631" w:rsidRDefault="00E66631" w:rsidP="00E66631">
            <w:pPr>
              <w:jc w:val="center"/>
            </w:pPr>
            <w:r>
              <w:t>(HARQ issue from RAN4#109 fixed.)</w:t>
            </w:r>
          </w:p>
        </w:tc>
        <w:tc>
          <w:tcPr>
            <w:tcW w:w="4809" w:type="dxa"/>
            <w:vAlign w:val="bottom"/>
          </w:tcPr>
          <w:p w14:paraId="1202F03D" w14:textId="54FAB2E8" w:rsidR="00E66631" w:rsidRDefault="00E66631" w:rsidP="00E66631">
            <w:pPr>
              <w:jc w:val="center"/>
            </w:pPr>
            <w:r>
              <w:rPr>
                <w:noProof/>
              </w:rPr>
              <w:lastRenderedPageBreak/>
              <w:drawing>
                <wp:inline distT="0" distB="0" distL="0" distR="0" wp14:anchorId="30AE50BD" wp14:editId="5332EED4">
                  <wp:extent cx="2880000" cy="2276567"/>
                  <wp:effectExtent l="0" t="0" r="0" b="0"/>
                  <wp:docPr id="1349704510" name="Picture 134970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880000" cy="2276567"/>
                          </a:xfrm>
                          <a:prstGeom prst="rect">
                            <a:avLst/>
                          </a:prstGeom>
                          <a:noFill/>
                          <a:ln>
                            <a:noFill/>
                          </a:ln>
                        </pic:spPr>
                      </pic:pic>
                    </a:graphicData>
                  </a:graphic>
                </wp:inline>
              </w:drawing>
            </w:r>
          </w:p>
          <w:p w14:paraId="122BCAFB" w14:textId="77777777" w:rsidR="00E66631" w:rsidRDefault="00E66631" w:rsidP="00E66631">
            <w:pPr>
              <w:jc w:val="center"/>
            </w:pPr>
          </w:p>
          <w:p w14:paraId="6AA33D7E" w14:textId="0178CE6B" w:rsidR="00477435" w:rsidRDefault="00477435" w:rsidP="00E66631">
            <w:pPr>
              <w:jc w:val="center"/>
            </w:pPr>
            <w:r>
              <w:lastRenderedPageBreak/>
              <w:t xml:space="preserve">TOE vs </w:t>
            </w:r>
            <w:proofErr w:type="spellStart"/>
            <w:r>
              <w:t>TO_real</w:t>
            </w:r>
            <w:proofErr w:type="spellEnd"/>
            <w:r>
              <w:t xml:space="preserve"> of</w:t>
            </w:r>
            <w:r w:rsidR="00FD21BA">
              <w:t>,</w:t>
            </w:r>
            <w:r>
              <w:t xml:space="preserve"> a </w:t>
            </w:r>
            <w:r w:rsidR="009351EE">
              <w:t>R</w:t>
            </w:r>
            <w:r>
              <w:t>el-15 compliant</w:t>
            </w:r>
            <w:r w:rsidR="00FD21BA">
              <w:t>,</w:t>
            </w:r>
            <w:r>
              <w:t xml:space="preserve"> TRS based TOE algorithm.</w:t>
            </w:r>
            <w:r>
              <w:br/>
            </w:r>
            <w:r>
              <w:rPr>
                <w:lang w:eastAsia="zh-CN"/>
              </w:rPr>
              <w:t>The x-axis is timing error, i.e., the RTD.</w:t>
            </w:r>
            <w:r>
              <w:rPr>
                <w:lang w:eastAsia="zh-CN"/>
              </w:rPr>
              <w:br/>
              <w:t>The y-axis is the average TO estimated (with 288Tc=1CP).</w:t>
            </w:r>
          </w:p>
        </w:tc>
      </w:tr>
    </w:tbl>
    <w:p w14:paraId="261C7997" w14:textId="30BF39F6" w:rsidR="00477435" w:rsidRDefault="00477435" w:rsidP="00477435">
      <w:pPr>
        <w:pStyle w:val="Caption"/>
        <w:keepNext/>
        <w:keepLines/>
      </w:pPr>
      <w:r w:rsidRPr="00860311">
        <w:lastRenderedPageBreak/>
        <w:t xml:space="preserve">Figure </w:t>
      </w:r>
      <w:r w:rsidR="00E2348A">
        <w:fldChar w:fldCharType="begin"/>
      </w:r>
      <w:r w:rsidR="00E2348A">
        <w:instrText xml:space="preserve"> SEQ Figure \* ARABIC </w:instrText>
      </w:r>
      <w:r w:rsidR="00E2348A">
        <w:fldChar w:fldCharType="separate"/>
      </w:r>
      <w:r w:rsidRPr="00860311">
        <w:rPr>
          <w:noProof/>
        </w:rPr>
        <w:t>1</w:t>
      </w:r>
      <w:r w:rsidR="00E2348A">
        <w:rPr>
          <w:noProof/>
        </w:rPr>
        <w:fldChar w:fldCharType="end"/>
      </w:r>
      <w:r w:rsidRPr="00860311">
        <w:t xml:space="preserve">: Performance </w:t>
      </w:r>
      <w:r>
        <w:t>impact of RTD/TO on PDSCH in</w:t>
      </w:r>
      <w:r w:rsidRPr="00860311">
        <w:t xml:space="preserve"> SSB-less SCell</w:t>
      </w:r>
      <w:r>
        <w:t xml:space="preserve"> operation.</w:t>
      </w:r>
    </w:p>
    <w:p w14:paraId="0B185D71" w14:textId="236423F2" w:rsidR="00477435" w:rsidRDefault="00477435" w:rsidP="009351EE">
      <w:pPr>
        <w:ind w:left="431"/>
        <w:jc w:val="both"/>
      </w:pPr>
      <w:r>
        <w:t xml:space="preserve">Note: The performance scales asymmetrically </w:t>
      </w:r>
      <w:proofErr w:type="spellStart"/>
      <w:r>
        <w:t>w.r.t.</w:t>
      </w:r>
      <w:proofErr w:type="spellEnd"/>
      <w:r>
        <w:t xml:space="preserve"> positive or negative TO, due to (a) multipath channel</w:t>
      </w:r>
      <w:r w:rsidR="00D61674">
        <w:t xml:space="preserve"> having taps only in “positive time direction”</w:t>
      </w:r>
      <w:r>
        <w:t xml:space="preserve">, and (b) </w:t>
      </w:r>
      <w:r w:rsidR="00D61674">
        <w:t>the</w:t>
      </w:r>
      <w:r>
        <w:t xml:space="preserve"> </w:t>
      </w:r>
      <w:proofErr w:type="spellStart"/>
      <w:r>
        <w:t>FFTwindow</w:t>
      </w:r>
      <w:proofErr w:type="spellEnd"/>
      <w:r>
        <w:t xml:space="preserve"> shift target </w:t>
      </w:r>
      <w:r w:rsidR="00D61674">
        <w:t>in RAN4 is assumed to be the</w:t>
      </w:r>
      <w:r>
        <w:t xml:space="preserve"> middle of </w:t>
      </w:r>
      <w:r w:rsidR="00D61674">
        <w:t xml:space="preserve">the </w:t>
      </w:r>
      <w:r>
        <w:t>CP.</w:t>
      </w:r>
    </w:p>
    <w:p w14:paraId="300124C9" w14:textId="2B00DEA3" w:rsidR="00246F9C" w:rsidRDefault="00246F9C" w:rsidP="00AE4DE9">
      <w:pPr>
        <w:jc w:val="both"/>
      </w:pPr>
      <w:r>
        <w:t>The figures here are for TDLC300-100</w:t>
      </w:r>
      <w:r w:rsidR="00C4647D">
        <w:t xml:space="preserve">. Additional simulations </w:t>
      </w:r>
      <w:r w:rsidR="00525C4C">
        <w:t>with TDLA30-10, which are given</w:t>
      </w:r>
      <w:r w:rsidR="00C4647D">
        <w:t xml:space="preserve"> in </w:t>
      </w:r>
      <w:r w:rsidR="004A4E90">
        <w:fldChar w:fldCharType="begin"/>
      </w:r>
      <w:r w:rsidR="004A4E90">
        <w:instrText xml:space="preserve"> REF _Ref159245028 \r \h </w:instrText>
      </w:r>
      <w:r w:rsidR="004A4E90">
        <w:fldChar w:fldCharType="separate"/>
      </w:r>
      <w:r w:rsidR="004A4E90">
        <w:t>[5]</w:t>
      </w:r>
      <w:r w:rsidR="004A4E90">
        <w:fldChar w:fldCharType="end"/>
      </w:r>
      <w:r w:rsidR="00C4647D">
        <w:t>, show the same trends</w:t>
      </w:r>
      <w:r w:rsidR="007534E8">
        <w:t xml:space="preserve"> and insights, albeit that the “</w:t>
      </w:r>
      <w:r w:rsidR="007534E8" w:rsidRPr="007534E8">
        <w:t>less spread-out paths</w:t>
      </w:r>
      <w:r w:rsidR="007534E8">
        <w:t>”</w:t>
      </w:r>
      <w:r w:rsidR="00322997" w:rsidRPr="00322997">
        <w:t xml:space="preserve"> </w:t>
      </w:r>
      <w:r w:rsidR="00322997">
        <w:t xml:space="preserve">are moving the </w:t>
      </w:r>
      <w:r w:rsidR="00C514A9" w:rsidRPr="00322997">
        <w:t>degradation starting point</w:t>
      </w:r>
      <w:r w:rsidR="00C514A9">
        <w:t xml:space="preserve"> </w:t>
      </w:r>
      <w:r w:rsidR="00322997" w:rsidRPr="00322997">
        <w:t>closer to the theoretical best case</w:t>
      </w:r>
      <w:r w:rsidR="00C514A9">
        <w:t xml:space="preserve"> of</w:t>
      </w:r>
      <w:r w:rsidR="00322997" w:rsidRPr="00322997">
        <w:t xml:space="preserve"> +0.5CP TO</w:t>
      </w:r>
      <w:r w:rsidR="00C514A9">
        <w:t>.</w:t>
      </w:r>
    </w:p>
    <w:p w14:paraId="26626F4A" w14:textId="77777777" w:rsidR="00C1132F" w:rsidRDefault="00C1132F" w:rsidP="00C75A22">
      <w:pPr>
        <w:jc w:val="both"/>
      </w:pPr>
    </w:p>
    <w:p w14:paraId="11AD0F00" w14:textId="77777777" w:rsidR="009351EE" w:rsidRDefault="009351EE" w:rsidP="009351EE">
      <w:pPr>
        <w:jc w:val="both"/>
      </w:pPr>
      <w:r>
        <w:t>This leads us to the following observations:</w:t>
      </w:r>
    </w:p>
    <w:p w14:paraId="3725407A" w14:textId="41165CFE" w:rsidR="009351EE" w:rsidRDefault="00050801" w:rsidP="009351EE">
      <w:pPr>
        <w:pStyle w:val="RAN4observation0"/>
      </w:pPr>
      <w:r>
        <w:t>A</w:t>
      </w:r>
      <w:r w:rsidR="009351EE" w:rsidRPr="008F60C8">
        <w:t xml:space="preserve"> demodulator </w:t>
      </w:r>
      <w:r w:rsidR="009351EE">
        <w:t>implementation conform</w:t>
      </w:r>
      <w:r>
        <w:t>ing</w:t>
      </w:r>
      <w:r w:rsidR="009351EE">
        <w:t xml:space="preserve"> to</w:t>
      </w:r>
      <w:r w:rsidR="009351EE" w:rsidRPr="008F60C8">
        <w:t xml:space="preserve"> Rel-15 CA</w:t>
      </w:r>
      <w:r>
        <w:t xml:space="preserve"> requirements,</w:t>
      </w:r>
      <w:r w:rsidR="009351EE" w:rsidRPr="008F60C8">
        <w:t xml:space="preserve"> </w:t>
      </w:r>
      <w:r w:rsidR="009351EE">
        <w:t xml:space="preserve">can be built </w:t>
      </w:r>
      <w:r w:rsidR="00D92FCE">
        <w:t>using</w:t>
      </w:r>
      <w:r w:rsidR="009351EE">
        <w:t xml:space="preserve"> SSB and DM-RS TOE/TOC, while the </w:t>
      </w:r>
      <w:r w:rsidR="009351EE" w:rsidRPr="008F60C8">
        <w:t xml:space="preserve">Rel-18 SSB-less </w:t>
      </w:r>
      <w:proofErr w:type="spellStart"/>
      <w:r w:rsidR="009351EE" w:rsidRPr="008F60C8">
        <w:t>Scell</w:t>
      </w:r>
      <w:proofErr w:type="spellEnd"/>
      <w:r w:rsidR="009351EE" w:rsidRPr="008F60C8">
        <w:t xml:space="preserve"> CA</w:t>
      </w:r>
      <w:r w:rsidR="009351EE">
        <w:t xml:space="preserve"> demodulator implementation needs </w:t>
      </w:r>
      <w:r w:rsidR="00B71648">
        <w:t xml:space="preserve">to use </w:t>
      </w:r>
      <w:r w:rsidR="009351EE">
        <w:t xml:space="preserve">TRS </w:t>
      </w:r>
      <w:r w:rsidR="005D39A1">
        <w:t xml:space="preserve">and DM-RS </w:t>
      </w:r>
      <w:r w:rsidR="009351EE">
        <w:t>based TOE/TOC to achieve comparable performance.</w:t>
      </w:r>
    </w:p>
    <w:p w14:paraId="2B275B1E" w14:textId="76EA11BA" w:rsidR="009351EE" w:rsidRPr="00860311" w:rsidRDefault="009351EE" w:rsidP="009351EE">
      <w:pPr>
        <w:jc w:val="both"/>
      </w:pPr>
      <w:r>
        <w:t xml:space="preserve">We note that this first observation assumes the usage of a TRS based timing offset estimation algorithm that is still </w:t>
      </w:r>
      <w:r w:rsidRPr="00860311">
        <w:t>functional</w:t>
      </w:r>
      <w:r>
        <w:t>, i.e., has sufficient capture range, to work under the given RTD/TO</w:t>
      </w:r>
      <w:r w:rsidR="005D39A1">
        <w:t>, or to do all TOE based on DM-RS (which has a larger capture range).</w:t>
      </w:r>
    </w:p>
    <w:p w14:paraId="1FDF5CBA" w14:textId="7FCB9451" w:rsidR="009351EE" w:rsidRDefault="009351EE" w:rsidP="009351EE">
      <w:pPr>
        <w:pStyle w:val="RAN4observation0"/>
      </w:pPr>
      <w:r w:rsidRPr="00860311">
        <w:t xml:space="preserve">Using Rel-15 compliant demodulator implementations, </w:t>
      </w:r>
      <w:r w:rsidR="00162FD4">
        <w:t xml:space="preserve">with TOE/TOC </w:t>
      </w:r>
      <w:r w:rsidRPr="00860311">
        <w:t>based on P</w:t>
      </w:r>
      <w:r w:rsidR="00BD60F6">
        <w:t>C</w:t>
      </w:r>
      <w:r w:rsidRPr="00860311">
        <w:t>ell SSB,</w:t>
      </w:r>
      <w:r w:rsidR="00162FD4">
        <w:t xml:space="preserve"> in </w:t>
      </w:r>
      <w:r w:rsidRPr="00860311">
        <w:t>Rel-18 SSB-less S</w:t>
      </w:r>
      <w:r w:rsidR="00BD60F6">
        <w:t>C</w:t>
      </w:r>
      <w:r w:rsidRPr="00860311">
        <w:t>ells</w:t>
      </w:r>
      <w:r w:rsidR="00812A89">
        <w:t>,</w:t>
      </w:r>
      <w:r w:rsidRPr="00860311">
        <w:t xml:space="preserve"> results in poor performance</w:t>
      </w:r>
      <w:r w:rsidR="00812A89">
        <w:t>;</w:t>
      </w:r>
      <w:r w:rsidRPr="00860311">
        <w:t xml:space="preserve"> much below acceptable operating points for deployment of the feature.</w:t>
      </w:r>
      <w:r>
        <w:br/>
      </w:r>
      <w:r w:rsidR="00A3667E">
        <w:t>Furthermore</w:t>
      </w:r>
      <w:r>
        <w:t xml:space="preserve">, demodulation </w:t>
      </w:r>
      <w:r w:rsidR="00A3667E">
        <w:t>success</w:t>
      </w:r>
      <w:r>
        <w:t xml:space="preserve"> </w:t>
      </w:r>
      <w:r w:rsidR="00A3667E">
        <w:t xml:space="preserve">cannot be assumed up to the MRTD and fails out around 0.5CP, which is expected given usual </w:t>
      </w:r>
      <w:proofErr w:type="spellStart"/>
      <w:r w:rsidR="00A3667E">
        <w:t>FFTwindow</w:t>
      </w:r>
      <w:proofErr w:type="spellEnd"/>
      <w:r w:rsidR="00A3667E">
        <w:t xml:space="preserve"> shift targets.</w:t>
      </w:r>
    </w:p>
    <w:p w14:paraId="0B4DEB7B" w14:textId="77777777" w:rsidR="00A3667E" w:rsidRDefault="00A3667E" w:rsidP="00A3667E"/>
    <w:p w14:paraId="0E338D8B" w14:textId="171B500B" w:rsidR="00702504" w:rsidRDefault="00702504" w:rsidP="00702504">
      <w:pPr>
        <w:pStyle w:val="RAN4H3"/>
      </w:pPr>
      <w:r>
        <w:t xml:space="preserve">Performance with </w:t>
      </w:r>
      <w:r w:rsidR="006433AF">
        <w:t>different</w:t>
      </w:r>
      <w:r>
        <w:t xml:space="preserve"> algorithms</w:t>
      </w:r>
      <w:r w:rsidR="006433AF">
        <w:t xml:space="preserve"> and architectures</w:t>
      </w:r>
    </w:p>
    <w:p w14:paraId="5C1119F6" w14:textId="1E12633A" w:rsidR="00AB600F" w:rsidRDefault="00BD60F6" w:rsidP="00C75A22">
      <w:pPr>
        <w:jc w:val="both"/>
      </w:pPr>
      <w:r>
        <w:t xml:space="preserve">Since the last meeting, we have repeated the demodulation performance analysis of high TO error scenarios, i.e., SSBless SCell use cases, with several demodulator </w:t>
      </w:r>
      <w:proofErr w:type="gramStart"/>
      <w:r>
        <w:t>implementations;</w:t>
      </w:r>
      <w:proofErr w:type="gramEnd"/>
      <w:r>
        <w:t xml:space="preserve"> all of them Rel-15 performance requirement conforming </w:t>
      </w:r>
      <w:r w:rsidR="004A4E90">
        <w:fldChar w:fldCharType="begin"/>
      </w:r>
      <w:r w:rsidR="004A4E90">
        <w:instrText xml:space="preserve"> REF _Ref159245028 \r \h </w:instrText>
      </w:r>
      <w:r w:rsidR="004A4E90">
        <w:fldChar w:fldCharType="separate"/>
      </w:r>
      <w:r w:rsidR="004A4E90">
        <w:t>[5]</w:t>
      </w:r>
      <w:r w:rsidR="004A4E90">
        <w:fldChar w:fldCharType="end"/>
      </w:r>
      <w:r>
        <w:t>.</w:t>
      </w:r>
    </w:p>
    <w:p w14:paraId="5140EE62" w14:textId="77777777" w:rsidR="00F26395" w:rsidRDefault="00F26395" w:rsidP="00C75A22">
      <w:pPr>
        <w:jc w:val="both"/>
      </w:pPr>
    </w:p>
    <w:p w14:paraId="59FAE696" w14:textId="2D7192DE" w:rsidR="00F26395" w:rsidRDefault="00F26395" w:rsidP="00F26395">
      <w:pPr>
        <w:pStyle w:val="sectionsubheader"/>
      </w:pPr>
      <w:r>
        <w:t>TOE</w:t>
      </w:r>
    </w:p>
    <w:p w14:paraId="5476126C" w14:textId="737F4C30" w:rsidR="00BD60F6" w:rsidRDefault="0006505F" w:rsidP="00C75A22">
      <w:pPr>
        <w:jc w:val="both"/>
      </w:pPr>
      <w:r>
        <w:t>C</w:t>
      </w:r>
      <w:r w:rsidR="00BD60F6">
        <w:t xml:space="preserve">orrect TO estimation was found to be </w:t>
      </w:r>
      <w:r>
        <w:t xml:space="preserve">feasible, </w:t>
      </w:r>
      <w:r w:rsidR="00BD60F6">
        <w:t>functional</w:t>
      </w:r>
      <w:r>
        <w:t>, and performing</w:t>
      </w:r>
      <w:r w:rsidR="003947CA">
        <w:t xml:space="preserve"> to SSB based methods</w:t>
      </w:r>
      <w:r w:rsidR="00BD60F6">
        <w:t xml:space="preserve">, assuming </w:t>
      </w:r>
      <w:r>
        <w:t xml:space="preserve">using viable reference signals, in all common implementations (e.g., time-domain correlation peak detection, </w:t>
      </w:r>
      <w:r w:rsidR="00F26395">
        <w:t xml:space="preserve">or </w:t>
      </w:r>
      <w:r>
        <w:t>frequency-domain correlation phase</w:t>
      </w:r>
      <w:r w:rsidR="00F26395">
        <w:t xml:space="preserve"> detection</w:t>
      </w:r>
      <w:r>
        <w:t xml:space="preserve">). </w:t>
      </w:r>
    </w:p>
    <w:p w14:paraId="4393F8E8" w14:textId="17B5C804" w:rsidR="00E50566" w:rsidRDefault="00E50566" w:rsidP="00E50566">
      <w:r>
        <w:t xml:space="preserve">While TRS based TO estimation fails at </w:t>
      </w:r>
      <w:proofErr w:type="gramStart"/>
      <w:r>
        <w:t>~[</w:t>
      </w:r>
      <w:proofErr w:type="gramEnd"/>
      <w:r>
        <w:t>-0.6, +1.6] CP TO,</w:t>
      </w:r>
      <w:r w:rsidR="003F524C">
        <w:t xml:space="preserve"> in TDLC,</w:t>
      </w:r>
      <w:r>
        <w:t xml:space="preserve"> it is possible to use DM-RS based TO estimation, which works up to ~[-2.1, +3.1] CP TO. Additionally, more complex algorithms utilizing both in conjunction and optimized configurations.</w:t>
      </w:r>
      <w:r>
        <w:br/>
        <w:t>I.e., the needed TOE capture range may be achieved in a demod performance transparent way.</w:t>
      </w:r>
    </w:p>
    <w:p w14:paraId="1EC0B6B9" w14:textId="77777777" w:rsidR="00E50566" w:rsidRDefault="00E50566" w:rsidP="00E50566">
      <w:pPr>
        <w:pStyle w:val="RAN4observation0"/>
      </w:pPr>
      <w:r>
        <w:t>T</w:t>
      </w:r>
      <w:r w:rsidRPr="00AB600F">
        <w:t xml:space="preserve">he </w:t>
      </w:r>
      <w:r>
        <w:t>required</w:t>
      </w:r>
      <w:r w:rsidRPr="00AB600F">
        <w:t xml:space="preserve"> TOE capture range </w:t>
      </w:r>
      <w:r>
        <w:t xml:space="preserve">for the SSB-less SCell, </w:t>
      </w:r>
      <w:r w:rsidRPr="00AB600F">
        <w:t>may be achieved in a demod performance transparent way</w:t>
      </w:r>
      <w:r>
        <w:t>. However, a Rel-15 requirements compliant implementation does not necessitate such an extended capture range implementation.</w:t>
      </w:r>
    </w:p>
    <w:p w14:paraId="2110C421" w14:textId="759AB895" w:rsidR="00F26395" w:rsidRDefault="003F524C" w:rsidP="00C75A22">
      <w:pPr>
        <w:jc w:val="both"/>
      </w:pPr>
      <w:r>
        <w:t>However, the same cannot be said for TO compensation (TOC).</w:t>
      </w:r>
    </w:p>
    <w:p w14:paraId="0F448211" w14:textId="77777777" w:rsidR="00E50566" w:rsidRDefault="00E50566" w:rsidP="00C75A22">
      <w:pPr>
        <w:jc w:val="both"/>
      </w:pPr>
    </w:p>
    <w:p w14:paraId="1110FE6F" w14:textId="05E6AD0A" w:rsidR="00F26395" w:rsidRDefault="00F26395" w:rsidP="00F26395">
      <w:pPr>
        <w:pStyle w:val="sectionsubheader"/>
      </w:pPr>
      <w:r>
        <w:t>TOC</w:t>
      </w:r>
    </w:p>
    <w:p w14:paraId="4F6612AD" w14:textId="745453EF" w:rsidR="00A91800" w:rsidRDefault="00A91800" w:rsidP="00C75A22">
      <w:pPr>
        <w:jc w:val="both"/>
      </w:pPr>
      <w:r>
        <w:t xml:space="preserve">We </w:t>
      </w:r>
      <w:r w:rsidR="00E73BCD">
        <w:t xml:space="preserve">distinguish </w:t>
      </w:r>
      <w:r w:rsidR="00F83426">
        <w:t>two</w:t>
      </w:r>
      <w:r w:rsidR="00A44A73">
        <w:t>/</w:t>
      </w:r>
      <w:r w:rsidR="00E73BCD">
        <w:t>three big groups of TOC implementation:</w:t>
      </w:r>
    </w:p>
    <w:p w14:paraId="3E0CE492" w14:textId="77777777" w:rsidR="00A44A73" w:rsidRDefault="002D0296" w:rsidP="002D0296">
      <w:pPr>
        <w:pStyle w:val="ListParagraph"/>
        <w:numPr>
          <w:ilvl w:val="0"/>
          <w:numId w:val="21"/>
        </w:numPr>
        <w:jc w:val="both"/>
      </w:pPr>
      <w:r>
        <w:lastRenderedPageBreak/>
        <w:t>Slot based</w:t>
      </w:r>
      <w:r w:rsidR="00735D7D">
        <w:t xml:space="preserve">, </w:t>
      </w:r>
    </w:p>
    <w:p w14:paraId="5679FA20" w14:textId="03DB0C09" w:rsidR="00E73BCD" w:rsidRDefault="00735D7D" w:rsidP="00A44A73">
      <w:pPr>
        <w:pStyle w:val="ListParagraph"/>
        <w:numPr>
          <w:ilvl w:val="1"/>
          <w:numId w:val="21"/>
        </w:numPr>
        <w:jc w:val="both"/>
      </w:pPr>
      <w:r>
        <w:t>frequency domain</w:t>
      </w:r>
      <w:r w:rsidR="00BC0C49">
        <w:t>.</w:t>
      </w:r>
    </w:p>
    <w:p w14:paraId="36F8A745" w14:textId="05697988" w:rsidR="002D0296" w:rsidRDefault="00735D7D" w:rsidP="00A44A73">
      <w:pPr>
        <w:pStyle w:val="ListParagraph"/>
        <w:numPr>
          <w:ilvl w:val="1"/>
          <w:numId w:val="21"/>
        </w:numPr>
        <w:jc w:val="both"/>
      </w:pPr>
      <w:r>
        <w:t>time domain</w:t>
      </w:r>
      <w:r w:rsidR="00BC0C49">
        <w:t>.</w:t>
      </w:r>
    </w:p>
    <w:p w14:paraId="09F7B2AC" w14:textId="3A681C17" w:rsidR="002D0296" w:rsidRDefault="00683B5A" w:rsidP="002D0296">
      <w:pPr>
        <w:pStyle w:val="ListParagraph"/>
        <w:numPr>
          <w:ilvl w:val="0"/>
          <w:numId w:val="21"/>
        </w:numPr>
        <w:jc w:val="both"/>
      </w:pPr>
      <w:r>
        <w:t>Sample buffer, time domain</w:t>
      </w:r>
      <w:r w:rsidR="00BC0C49">
        <w:t>.</w:t>
      </w:r>
    </w:p>
    <w:p w14:paraId="4559E2EE" w14:textId="37E4C6C6" w:rsidR="002D0296" w:rsidRDefault="00556A98" w:rsidP="002D0296">
      <w:pPr>
        <w:jc w:val="both"/>
      </w:pPr>
      <w:r>
        <w:t>B</w:t>
      </w:r>
      <w:r w:rsidR="00683B5A">
        <w:t xml:space="preserve">oth (a) </w:t>
      </w:r>
      <w:r w:rsidR="00A44A73">
        <w:t>versions</w:t>
      </w:r>
      <w:r w:rsidR="00683B5A">
        <w:t xml:space="preserve"> are </w:t>
      </w:r>
      <w:r w:rsidR="00C51176">
        <w:t xml:space="preserve">often used as a baseline, as their </w:t>
      </w:r>
      <w:r w:rsidR="00A41C60">
        <w:t>implementations</w:t>
      </w:r>
      <w:r w:rsidR="00C51176">
        <w:t xml:space="preserve"> require </w:t>
      </w:r>
      <w:r w:rsidR="00A41C60">
        <w:t>relatively little complexity</w:t>
      </w:r>
      <w:r w:rsidR="00B267B0">
        <w:t xml:space="preserve">, they are “one shot, </w:t>
      </w:r>
      <w:r w:rsidR="00A41C60">
        <w:t>and</w:t>
      </w:r>
      <w:r w:rsidR="00037DA0">
        <w:t xml:space="preserve"> </w:t>
      </w:r>
      <w:r w:rsidR="0087094D">
        <w:t xml:space="preserve">they </w:t>
      </w:r>
      <w:r w:rsidR="00037DA0">
        <w:t>need a</w:t>
      </w:r>
      <w:r w:rsidR="00B267B0">
        <w:t xml:space="preserve"> relatively small sample buffer.</w:t>
      </w:r>
      <w:r w:rsidR="00037DA0">
        <w:t xml:space="preserve"> In the frequency domain version, </w:t>
      </w:r>
      <w:r w:rsidR="00676516">
        <w:t>the phase ramp of the samples is corrected</w:t>
      </w:r>
      <w:r w:rsidR="0081127B">
        <w:t xml:space="preserve"> in FD</w:t>
      </w:r>
      <w:r w:rsidR="00676516">
        <w:t>.</w:t>
      </w:r>
      <w:r w:rsidR="0081127B">
        <w:t xml:space="preserve"> Performance is </w:t>
      </w:r>
      <w:r w:rsidR="00A74B89">
        <w:t>indistinguishable from higher complexity methods for low TO</w:t>
      </w:r>
      <w:r w:rsidR="00FC53D7">
        <w:t xml:space="preserve"> (as in Rel-15 CA requirements)</w:t>
      </w:r>
      <w:r w:rsidR="00A74B89">
        <w:t xml:space="preserve">, but for </w:t>
      </w:r>
      <w:r w:rsidR="00FC53D7">
        <w:t xml:space="preserve">high TO situations the performance of </w:t>
      </w:r>
      <w:r>
        <w:t>low complexity</w:t>
      </w:r>
      <w:r w:rsidR="0087094D">
        <w:t>,</w:t>
      </w:r>
      <w:r>
        <w:t xml:space="preserve"> </w:t>
      </w:r>
      <w:r w:rsidR="0087094D">
        <w:t>slot-based</w:t>
      </w:r>
      <w:r w:rsidR="00FC53D7">
        <w:t xml:space="preserve"> processing </w:t>
      </w:r>
      <w:r>
        <w:t>degrades quickly.</w:t>
      </w:r>
      <w:r w:rsidR="00234A6B">
        <w:br/>
        <w:t xml:space="preserve">This is not surprising, as slot-based methods </w:t>
      </w:r>
      <w:r w:rsidR="00234A6B" w:rsidRPr="00234A6B">
        <w:t xml:space="preserve">have already incurred significant signal degradation due to missing signal samples </w:t>
      </w:r>
      <w:r w:rsidR="00882853">
        <w:t xml:space="preserve">(only </w:t>
      </w:r>
      <w:r w:rsidR="00AC5E6B">
        <w:t>~</w:t>
      </w:r>
      <w:r w:rsidR="00882853">
        <w:t xml:space="preserve">N_FFT samples are saved, but they </w:t>
      </w:r>
      <w:r w:rsidR="00AC5E6B">
        <w:t>didn’t match the actual symbol</w:t>
      </w:r>
      <w:r w:rsidR="00882853">
        <w:t xml:space="preserve">) </w:t>
      </w:r>
      <w:r w:rsidR="00234A6B" w:rsidRPr="00234A6B">
        <w:t xml:space="preserve">and ISI/ICI, when the TOC is applied to the </w:t>
      </w:r>
      <w:r w:rsidR="00234A6B" w:rsidRPr="00234A6B">
        <w:t>samples.</w:t>
      </w:r>
    </w:p>
    <w:p w14:paraId="63D3631C" w14:textId="33C6C236" w:rsidR="00556A98" w:rsidRDefault="0087094D" w:rsidP="0087094D">
      <w:pPr>
        <w:pStyle w:val="RAN4observation0"/>
      </w:pPr>
      <w:r>
        <w:t>F</w:t>
      </w:r>
      <w:r w:rsidRPr="0087094D">
        <w:t>or high TO situations the performance of low complexity</w:t>
      </w:r>
      <w:r>
        <w:t>,</w:t>
      </w:r>
      <w:r w:rsidRPr="0087094D">
        <w:t xml:space="preserve"> slot-based processing</w:t>
      </w:r>
      <w:r w:rsidR="00E905E3">
        <w:t>,</w:t>
      </w:r>
      <w:r w:rsidRPr="0087094D">
        <w:t xml:space="preserve"> degrades </w:t>
      </w:r>
      <w:r w:rsidRPr="0087094D">
        <w:t>quickly.</w:t>
      </w:r>
    </w:p>
    <w:p w14:paraId="468396D9" w14:textId="77777777" w:rsidR="00556A98" w:rsidRDefault="00556A98" w:rsidP="002D0296">
      <w:pPr>
        <w:jc w:val="both"/>
      </w:pPr>
    </w:p>
    <w:p w14:paraId="15AA2E20" w14:textId="26DF61E3" w:rsidR="00A71C51" w:rsidRDefault="00884340" w:rsidP="002D0296">
      <w:pPr>
        <w:jc w:val="both"/>
      </w:pPr>
      <w:r>
        <w:t>Implementation (</w:t>
      </w:r>
      <w:r w:rsidR="00A44A73">
        <w:t>b</w:t>
      </w:r>
      <w:r>
        <w:t xml:space="preserve">) </w:t>
      </w:r>
      <w:r w:rsidR="007E3D18">
        <w:t>is of higher complexity and memory requirement, as it is a t</w:t>
      </w:r>
      <w:r w:rsidR="00A71C51">
        <w:t xml:space="preserve">wo (or more) step process, where a first of samples is used for TOE and then </w:t>
      </w:r>
      <w:r w:rsidR="005362B3">
        <w:t>another set of samples is retrieved from the receive sample buffers, which align with the TOC.</w:t>
      </w:r>
      <w:r w:rsidR="003A3E0F">
        <w:t xml:space="preserve"> However, this implementation’s TOC capabilities are only limited by the receiver sample butter </w:t>
      </w:r>
      <w:r w:rsidR="00234A6B">
        <w:t>length, and the capture range of the used TOE</w:t>
      </w:r>
      <w:r w:rsidR="00E905E3">
        <w:t xml:space="preserve"> (and the samples chosen for TOE).</w:t>
      </w:r>
    </w:p>
    <w:p w14:paraId="04FED3E9" w14:textId="42F65911" w:rsidR="00A71C51" w:rsidRDefault="00EC3E3A" w:rsidP="00E905E3">
      <w:pPr>
        <w:pStyle w:val="RAN4observation0"/>
      </w:pPr>
      <w:r>
        <w:t>F</w:t>
      </w:r>
      <w:r w:rsidRPr="0087094D">
        <w:t xml:space="preserve">or high TO situations the performance of </w:t>
      </w:r>
      <w:r>
        <w:t>higher</w:t>
      </w:r>
      <w:r w:rsidRPr="0087094D">
        <w:t xml:space="preserve"> complexity</w:t>
      </w:r>
      <w:r>
        <w:t>,</w:t>
      </w:r>
      <w:r w:rsidRPr="0087094D">
        <w:t xml:space="preserve"> </w:t>
      </w:r>
      <w:r>
        <w:t xml:space="preserve">sample </w:t>
      </w:r>
      <w:r w:rsidR="00CB54AD">
        <w:t>buffer-based</w:t>
      </w:r>
      <w:r w:rsidRPr="0087094D">
        <w:t xml:space="preserve"> processing</w:t>
      </w:r>
      <w:r>
        <w:t>,</w:t>
      </w:r>
      <w:r w:rsidRPr="0087094D">
        <w:t xml:space="preserve"> degrades </w:t>
      </w:r>
      <w:r w:rsidR="00CB54AD">
        <w:t>minorly, until the TOE capture range limit is reached.</w:t>
      </w:r>
    </w:p>
    <w:p w14:paraId="308BBE35" w14:textId="77777777" w:rsidR="00E905E3" w:rsidRDefault="00E905E3" w:rsidP="002D0296">
      <w:pPr>
        <w:jc w:val="both"/>
      </w:pPr>
    </w:p>
    <w:p w14:paraId="1103AB4F" w14:textId="2B850935" w:rsidR="00E905E3" w:rsidRDefault="002A299F" w:rsidP="002D0296">
      <w:pPr>
        <w:jc w:val="both"/>
      </w:pPr>
      <w:r>
        <w:t>We show the performance curves for all implementations, for both TDLC and TDLA</w:t>
      </w:r>
      <w:r w:rsidR="006F29E1">
        <w:t xml:space="preserve"> and non-DM-RS based TOE</w:t>
      </w:r>
      <w:r>
        <w:t xml:space="preserve">, in </w:t>
      </w:r>
      <w:r w:rsidR="004A4E90">
        <w:fldChar w:fldCharType="begin"/>
      </w:r>
      <w:r w:rsidR="004A4E90">
        <w:instrText xml:space="preserve"> REF _Ref159245028 \r \h </w:instrText>
      </w:r>
      <w:r w:rsidR="004A4E90">
        <w:fldChar w:fldCharType="separate"/>
      </w:r>
      <w:r w:rsidR="004A4E90">
        <w:t>[5]</w:t>
      </w:r>
      <w:r w:rsidR="004A4E90">
        <w:fldChar w:fldCharType="end"/>
      </w:r>
      <w:r>
        <w:t xml:space="preserve">. But the above </w:t>
      </w:r>
      <w:r w:rsidR="00C73B77">
        <w:t xml:space="preserve">observations are quickly highlighted in </w:t>
      </w:r>
      <w:r w:rsidR="00C73B77">
        <w:fldChar w:fldCharType="begin"/>
      </w:r>
      <w:r w:rsidR="00C73B77">
        <w:instrText xml:space="preserve"> REF _Ref159242781 \h </w:instrText>
      </w:r>
      <w:r w:rsidR="00C73B77">
        <w:fldChar w:fldCharType="separate"/>
      </w:r>
      <w:r w:rsidR="00C73B77" w:rsidRPr="00860311">
        <w:t xml:space="preserve">Figure </w:t>
      </w:r>
      <w:r w:rsidR="00C73B77">
        <w:rPr>
          <w:noProof/>
        </w:rPr>
        <w:t>2</w:t>
      </w:r>
      <w:r w:rsidR="00C73B77">
        <w:fldChar w:fldCharType="end"/>
      </w:r>
      <w:r w:rsidR="00C73B77">
        <w:t>.</w:t>
      </w:r>
    </w:p>
    <w:tbl>
      <w:tblPr>
        <w:tblStyle w:val="TableGrid"/>
        <w:tblW w:w="0" w:type="auto"/>
        <w:tblLook w:val="04A0" w:firstRow="1" w:lastRow="0" w:firstColumn="1" w:lastColumn="0" w:noHBand="0" w:noVBand="1"/>
      </w:tblPr>
      <w:tblGrid>
        <w:gridCol w:w="4808"/>
        <w:gridCol w:w="4809"/>
      </w:tblGrid>
      <w:tr w:rsidR="00052DE9" w14:paraId="01BEC01E" w14:textId="77777777" w:rsidTr="00ED0F9F">
        <w:trPr>
          <w:cantSplit/>
        </w:trPr>
        <w:tc>
          <w:tcPr>
            <w:tcW w:w="9617" w:type="dxa"/>
            <w:gridSpan w:val="2"/>
          </w:tcPr>
          <w:p w14:paraId="024A918F" w14:textId="2E1D0AF9" w:rsidR="00052DE9" w:rsidRDefault="00052DE9" w:rsidP="00ED0F9F">
            <w:pPr>
              <w:keepNext/>
              <w:keepLines/>
              <w:jc w:val="both"/>
            </w:pPr>
            <w:r>
              <w:lastRenderedPageBreak/>
              <w:t>TOC Slot based (FD), TOE DM-RS based:</w:t>
            </w:r>
          </w:p>
        </w:tc>
      </w:tr>
      <w:tr w:rsidR="00BF14BE" w14:paraId="667B78FA" w14:textId="77777777" w:rsidTr="00ED0F9F">
        <w:trPr>
          <w:cantSplit/>
        </w:trPr>
        <w:tc>
          <w:tcPr>
            <w:tcW w:w="4808" w:type="dxa"/>
            <w:vAlign w:val="center"/>
          </w:tcPr>
          <w:p w14:paraId="4314208D" w14:textId="25250A1A" w:rsidR="00BF14BE" w:rsidRDefault="00521B15" w:rsidP="00ED0F9F">
            <w:pPr>
              <w:keepNext/>
              <w:keepLines/>
              <w:jc w:val="center"/>
            </w:pPr>
            <w:r>
              <w:rPr>
                <w:noProof/>
              </w:rPr>
              <w:drawing>
                <wp:inline distT="0" distB="0" distL="0" distR="0" wp14:anchorId="1901535A" wp14:editId="4A60BD5F">
                  <wp:extent cx="2880000" cy="918179"/>
                  <wp:effectExtent l="0" t="0" r="0" b="0"/>
                  <wp:docPr id="37338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384081"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2880000" cy="918179"/>
                          </a:xfrm>
                          <a:prstGeom prst="rect">
                            <a:avLst/>
                          </a:prstGeom>
                        </pic:spPr>
                      </pic:pic>
                    </a:graphicData>
                  </a:graphic>
                </wp:inline>
              </w:drawing>
            </w:r>
          </w:p>
        </w:tc>
        <w:tc>
          <w:tcPr>
            <w:tcW w:w="4809" w:type="dxa"/>
          </w:tcPr>
          <w:p w14:paraId="76319058" w14:textId="659A9817" w:rsidR="00BF14BE" w:rsidRDefault="00583A9A" w:rsidP="00ED0F9F">
            <w:pPr>
              <w:keepNext/>
              <w:keepLines/>
              <w:jc w:val="both"/>
            </w:pPr>
            <w:r>
              <w:rPr>
                <w:noProof/>
              </w:rPr>
              <w:drawing>
                <wp:inline distT="0" distB="0" distL="0" distR="0" wp14:anchorId="38075B72" wp14:editId="778933F1">
                  <wp:extent cx="2877820" cy="1749425"/>
                  <wp:effectExtent l="0" t="0" r="0" b="3175"/>
                  <wp:docPr id="3772303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7820" cy="1749425"/>
                          </a:xfrm>
                          <a:prstGeom prst="rect">
                            <a:avLst/>
                          </a:prstGeom>
                          <a:noFill/>
                        </pic:spPr>
                      </pic:pic>
                    </a:graphicData>
                  </a:graphic>
                </wp:inline>
              </w:drawing>
            </w:r>
          </w:p>
        </w:tc>
      </w:tr>
      <w:tr w:rsidR="00052DE9" w14:paraId="1A01AE18" w14:textId="77777777" w:rsidTr="00ED0F9F">
        <w:trPr>
          <w:cantSplit/>
        </w:trPr>
        <w:tc>
          <w:tcPr>
            <w:tcW w:w="9617" w:type="dxa"/>
            <w:gridSpan w:val="2"/>
          </w:tcPr>
          <w:p w14:paraId="3E353366" w14:textId="7EEA9380" w:rsidR="00052DE9" w:rsidRDefault="00052DE9" w:rsidP="00ED0F9F">
            <w:pPr>
              <w:keepNext/>
              <w:keepLines/>
              <w:jc w:val="both"/>
            </w:pPr>
            <w:r>
              <w:t>TOC Slot based (</w:t>
            </w:r>
            <w:r>
              <w:t>T</w:t>
            </w:r>
            <w:r>
              <w:t>D), TOE DM-RS based:</w:t>
            </w:r>
          </w:p>
        </w:tc>
      </w:tr>
      <w:tr w:rsidR="00BF14BE" w14:paraId="1EAF0CC6" w14:textId="77777777" w:rsidTr="00ED0F9F">
        <w:trPr>
          <w:cantSplit/>
        </w:trPr>
        <w:tc>
          <w:tcPr>
            <w:tcW w:w="4808" w:type="dxa"/>
            <w:vAlign w:val="center"/>
          </w:tcPr>
          <w:p w14:paraId="6E2209D4" w14:textId="32B0CFAD" w:rsidR="00BF14BE" w:rsidRDefault="00D03B2D" w:rsidP="00ED0F9F">
            <w:pPr>
              <w:keepNext/>
              <w:keepLines/>
              <w:jc w:val="center"/>
            </w:pPr>
            <w:r>
              <w:rPr>
                <w:noProof/>
              </w:rPr>
              <w:drawing>
                <wp:inline distT="0" distB="0" distL="0" distR="0" wp14:anchorId="441BEBE6" wp14:editId="72A071A3">
                  <wp:extent cx="2880000" cy="863464"/>
                  <wp:effectExtent l="0" t="0" r="0" b="0"/>
                  <wp:docPr id="1624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97" name=""/>
                          <pic:cNvPicPr/>
                        </pic:nvPicPr>
                        <pic:blipFill>
                          <a:blip r:embed="rId19"/>
                          <a:stretch>
                            <a:fillRect/>
                          </a:stretch>
                        </pic:blipFill>
                        <pic:spPr>
                          <a:xfrm>
                            <a:off x="0" y="0"/>
                            <a:ext cx="2880000" cy="863464"/>
                          </a:xfrm>
                          <a:prstGeom prst="rect">
                            <a:avLst/>
                          </a:prstGeom>
                        </pic:spPr>
                      </pic:pic>
                    </a:graphicData>
                  </a:graphic>
                </wp:inline>
              </w:drawing>
            </w:r>
          </w:p>
          <w:p w14:paraId="2161006E" w14:textId="6B8A5AAB" w:rsidR="00886584" w:rsidRDefault="00886584" w:rsidP="00ED0F9F">
            <w:pPr>
              <w:keepNext/>
              <w:keepLines/>
              <w:jc w:val="center"/>
            </w:pPr>
          </w:p>
        </w:tc>
        <w:tc>
          <w:tcPr>
            <w:tcW w:w="4809" w:type="dxa"/>
          </w:tcPr>
          <w:p w14:paraId="215A4252" w14:textId="69503129" w:rsidR="00BF14BE" w:rsidRDefault="00886584" w:rsidP="00ED0F9F">
            <w:pPr>
              <w:keepNext/>
              <w:keepLines/>
              <w:jc w:val="both"/>
            </w:pPr>
            <w:r>
              <w:rPr>
                <w:noProof/>
              </w:rPr>
              <w:drawing>
                <wp:inline distT="0" distB="0" distL="0" distR="0" wp14:anchorId="3F4D4234" wp14:editId="13CB6F50">
                  <wp:extent cx="2880000" cy="1583409"/>
                  <wp:effectExtent l="0" t="0" r="0" b="0"/>
                  <wp:docPr id="1812294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583409"/>
                          </a:xfrm>
                          <a:prstGeom prst="rect">
                            <a:avLst/>
                          </a:prstGeom>
                          <a:noFill/>
                        </pic:spPr>
                      </pic:pic>
                    </a:graphicData>
                  </a:graphic>
                </wp:inline>
              </w:drawing>
            </w:r>
          </w:p>
        </w:tc>
      </w:tr>
      <w:tr w:rsidR="00052DE9" w14:paraId="3D85DF50" w14:textId="77777777" w:rsidTr="00ED0F9F">
        <w:trPr>
          <w:cantSplit/>
        </w:trPr>
        <w:tc>
          <w:tcPr>
            <w:tcW w:w="9617" w:type="dxa"/>
            <w:gridSpan w:val="2"/>
          </w:tcPr>
          <w:p w14:paraId="70D52F56" w14:textId="0829A30B" w:rsidR="00052DE9" w:rsidRDefault="00052DE9" w:rsidP="00ED0F9F">
            <w:pPr>
              <w:keepNext/>
              <w:keepLines/>
              <w:jc w:val="both"/>
            </w:pPr>
            <w:r>
              <w:t xml:space="preserve">TOC </w:t>
            </w:r>
            <w:r>
              <w:t>Sample buffer (TD)</w:t>
            </w:r>
            <w:r>
              <w:t>, TOE DM-RS based</w:t>
            </w:r>
            <w:r>
              <w:t>:</w:t>
            </w:r>
          </w:p>
        </w:tc>
      </w:tr>
      <w:tr w:rsidR="00052DE9" w14:paraId="05EF46AF" w14:textId="77777777" w:rsidTr="00ED0F9F">
        <w:trPr>
          <w:cantSplit/>
        </w:trPr>
        <w:tc>
          <w:tcPr>
            <w:tcW w:w="4808" w:type="dxa"/>
            <w:vAlign w:val="center"/>
          </w:tcPr>
          <w:p w14:paraId="31E54522" w14:textId="5E6799CC" w:rsidR="00052DE9" w:rsidRDefault="00ED0F9F" w:rsidP="00ED0F9F">
            <w:pPr>
              <w:keepNext/>
              <w:keepLines/>
              <w:jc w:val="center"/>
            </w:pPr>
            <w:r>
              <w:rPr>
                <w:noProof/>
              </w:rPr>
              <w:drawing>
                <wp:inline distT="0" distB="0" distL="0" distR="0" wp14:anchorId="47840991" wp14:editId="2C66DF14">
                  <wp:extent cx="2880000" cy="970726"/>
                  <wp:effectExtent l="0" t="0" r="0" b="1270"/>
                  <wp:docPr id="299938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938316" name="Picture 1"/>
                          <pic:cNvPicPr/>
                        </pic:nvPicPr>
                        <pic:blipFill>
                          <a:blip r:embed="rId21"/>
                          <a:stretch>
                            <a:fillRect/>
                          </a:stretch>
                        </pic:blipFill>
                        <pic:spPr>
                          <a:xfrm>
                            <a:off x="0" y="0"/>
                            <a:ext cx="2880000" cy="970726"/>
                          </a:xfrm>
                          <a:prstGeom prst="rect">
                            <a:avLst/>
                          </a:prstGeom>
                        </pic:spPr>
                      </pic:pic>
                    </a:graphicData>
                  </a:graphic>
                </wp:inline>
              </w:drawing>
            </w:r>
          </w:p>
        </w:tc>
        <w:tc>
          <w:tcPr>
            <w:tcW w:w="4809" w:type="dxa"/>
          </w:tcPr>
          <w:p w14:paraId="4399FF98" w14:textId="012345CA" w:rsidR="00052DE9" w:rsidRDefault="007A1E8F" w:rsidP="00ED0F9F">
            <w:pPr>
              <w:keepNext/>
              <w:keepLines/>
              <w:jc w:val="center"/>
            </w:pPr>
            <w:r>
              <w:rPr>
                <w:noProof/>
              </w:rPr>
              <w:drawing>
                <wp:inline distT="0" distB="0" distL="0" distR="0" wp14:anchorId="37805EC7" wp14:editId="48BEF315">
                  <wp:extent cx="1781234" cy="1684800"/>
                  <wp:effectExtent l="0" t="0" r="0" b="0"/>
                  <wp:docPr id="14673810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234" cy="1684800"/>
                          </a:xfrm>
                          <a:prstGeom prst="rect">
                            <a:avLst/>
                          </a:prstGeom>
                          <a:noFill/>
                        </pic:spPr>
                      </pic:pic>
                    </a:graphicData>
                  </a:graphic>
                </wp:inline>
              </w:drawing>
            </w:r>
          </w:p>
        </w:tc>
      </w:tr>
    </w:tbl>
    <w:p w14:paraId="299E94E3" w14:textId="6434B4E0" w:rsidR="00C73B77" w:rsidRDefault="00C73B77" w:rsidP="00ED0F9F">
      <w:pPr>
        <w:pStyle w:val="Caption"/>
        <w:keepLines/>
      </w:pPr>
      <w:bookmarkStart w:id="6" w:name="_Ref159242781"/>
      <w:r w:rsidRPr="00860311">
        <w:t xml:space="preserve">Figure </w:t>
      </w:r>
      <w:r>
        <w:fldChar w:fldCharType="begin"/>
      </w:r>
      <w:r>
        <w:instrText xml:space="preserve"> SEQ Figure \* ARABIC </w:instrText>
      </w:r>
      <w:r>
        <w:fldChar w:fldCharType="separate"/>
      </w:r>
      <w:r>
        <w:rPr>
          <w:noProof/>
        </w:rPr>
        <w:t>2</w:t>
      </w:r>
      <w:r>
        <w:rPr>
          <w:noProof/>
        </w:rPr>
        <w:fldChar w:fldCharType="end"/>
      </w:r>
      <w:bookmarkEnd w:id="6"/>
      <w:r w:rsidRPr="00860311">
        <w:t xml:space="preserve">: Performance </w:t>
      </w:r>
      <w:r>
        <w:t>impact of RTD/TO on PDSCH in</w:t>
      </w:r>
      <w:r w:rsidRPr="00860311">
        <w:t xml:space="preserve"> SSB-less SCell</w:t>
      </w:r>
      <w:r>
        <w:t xml:space="preserve"> operation according to TOC method</w:t>
      </w:r>
      <w:r w:rsidR="006F29E1">
        <w:t>.</w:t>
      </w:r>
      <w:r w:rsidR="006F29E1">
        <w:br/>
      </w:r>
      <w:r>
        <w:t>DM-RS based TOE</w:t>
      </w:r>
      <w:r w:rsidR="006F29E1">
        <w:t xml:space="preserve"> only</w:t>
      </w:r>
      <w:r>
        <w:t>.</w:t>
      </w:r>
      <w:r w:rsidR="002447DE">
        <w:t xml:space="preserve"> TDLC300-100 example only</w:t>
      </w:r>
      <w:r w:rsidR="00ED0F9F">
        <w:t>.</w:t>
      </w:r>
    </w:p>
    <w:p w14:paraId="7308B275" w14:textId="77777777" w:rsidR="002A299F" w:rsidRDefault="002A299F" w:rsidP="002D0296">
      <w:pPr>
        <w:jc w:val="both"/>
      </w:pPr>
    </w:p>
    <w:p w14:paraId="0F9A2652" w14:textId="784CF415" w:rsidR="00535A60" w:rsidRPr="00993E04" w:rsidRDefault="008E4FA8" w:rsidP="00C75A22">
      <w:pPr>
        <w:jc w:val="both"/>
      </w:pPr>
      <w:r>
        <w:t>Side</w:t>
      </w:r>
      <w:r w:rsidRPr="00993E04">
        <w:t>note</w:t>
      </w:r>
      <w:r w:rsidR="002869C5" w:rsidRPr="00993E04">
        <w:t xml:space="preserve">: </w:t>
      </w:r>
      <w:r w:rsidR="006B53C7" w:rsidRPr="00993E04">
        <w:t xml:space="preserve">TO impact and TOC implementation </w:t>
      </w:r>
      <w:r w:rsidR="00AA215B" w:rsidRPr="00993E04">
        <w:t xml:space="preserve">performance </w:t>
      </w:r>
      <w:r w:rsidR="002869C5" w:rsidRPr="00993E04">
        <w:t xml:space="preserve">concerns were </w:t>
      </w:r>
      <w:r w:rsidR="00993E04" w:rsidRPr="00993E04">
        <w:t xml:space="preserve">previously </w:t>
      </w:r>
      <w:r w:rsidR="002869C5" w:rsidRPr="00993E04">
        <w:t xml:space="preserve">discussed in the </w:t>
      </w:r>
      <w:r w:rsidR="00802862" w:rsidRPr="00993E04">
        <w:t xml:space="preserve">BS demodulation </w:t>
      </w:r>
      <w:r w:rsidR="00680F5B" w:rsidRPr="00993E04">
        <w:t>session</w:t>
      </w:r>
      <w:r w:rsidR="002869C5" w:rsidRPr="00993E04">
        <w:t xml:space="preserve"> for NR_2step_RACH</w:t>
      </w:r>
      <w:r w:rsidR="00993E04" w:rsidRPr="00993E04">
        <w:t xml:space="preserve"> (</w:t>
      </w:r>
      <w:r w:rsidR="00993E04" w:rsidRPr="00993E04">
        <w:t>Rel-16</w:t>
      </w:r>
      <w:r w:rsidR="00993E04" w:rsidRPr="00993E04">
        <w:t>)</w:t>
      </w:r>
      <w:r w:rsidR="00AA215B" w:rsidRPr="00993E04">
        <w:t xml:space="preserve">. </w:t>
      </w:r>
      <w:r w:rsidR="00680F5B" w:rsidRPr="00993E04">
        <w:t>In 2SR,</w:t>
      </w:r>
      <w:r w:rsidR="00AA215B" w:rsidRPr="00993E04">
        <w:t xml:space="preserve"> t</w:t>
      </w:r>
      <w:r w:rsidR="002869C5" w:rsidRPr="00993E04">
        <w:t xml:space="preserve">he UL data (msg3) </w:t>
      </w:r>
      <w:r w:rsidR="00680F5B" w:rsidRPr="00993E04">
        <w:t>needs</w:t>
      </w:r>
      <w:r w:rsidR="002869C5" w:rsidRPr="00993E04">
        <w:t xml:space="preserve"> to be demodulated without a valid timing advance (TA/TAC), i.e., TOE needed to be based on DM-RS and the implementation of TOC</w:t>
      </w:r>
      <w:r w:rsidR="002A0AF9" w:rsidRPr="00993E04">
        <w:t xml:space="preserve">, </w:t>
      </w:r>
      <w:r w:rsidR="002869C5" w:rsidRPr="00993E04">
        <w:t xml:space="preserve">led to the same performance </w:t>
      </w:r>
      <w:r w:rsidR="00AA215B" w:rsidRPr="00993E04">
        <w:t xml:space="preserve">degradation observations and implementation </w:t>
      </w:r>
      <w:r w:rsidR="002869C5" w:rsidRPr="00993E04">
        <w:t xml:space="preserve">considerations </w:t>
      </w:r>
      <w:r w:rsidR="002A0AF9" w:rsidRPr="00993E04">
        <w:t>as we highlighted here</w:t>
      </w:r>
      <w:r w:rsidR="002869C5" w:rsidRPr="00993E04">
        <w:t>.</w:t>
      </w:r>
    </w:p>
    <w:p w14:paraId="214FA2A2" w14:textId="77777777" w:rsidR="002869C5" w:rsidRDefault="002869C5" w:rsidP="00C75A22">
      <w:pPr>
        <w:jc w:val="both"/>
      </w:pPr>
    </w:p>
    <w:p w14:paraId="7ADE6DE1" w14:textId="6A8E1222" w:rsidR="00535A60" w:rsidRDefault="00A075F1" w:rsidP="00C75A22">
      <w:pPr>
        <w:jc w:val="both"/>
      </w:pPr>
      <w:r>
        <w:t xml:space="preserve">Due to this observed performance impact </w:t>
      </w:r>
      <w:r w:rsidR="008E4FA8">
        <w:t>caused by</w:t>
      </w:r>
      <w:r>
        <w:t xml:space="preserve"> the implementation of the demodulator in the new SSBless SCell use case, we now propose the following.</w:t>
      </w:r>
    </w:p>
    <w:p w14:paraId="430C3ABA" w14:textId="39CC4469" w:rsidR="00A075F1" w:rsidRDefault="00A075F1" w:rsidP="00A075F1">
      <w:pPr>
        <w:pStyle w:val="RAN4proposal"/>
      </w:pPr>
      <w:r>
        <w:t xml:space="preserve">RAN4 shall evaluate the performance of </w:t>
      </w:r>
      <w:r w:rsidRPr="005562B0">
        <w:t>SSB-less S</w:t>
      </w:r>
      <w:r>
        <w:t>C</w:t>
      </w:r>
      <w:r w:rsidRPr="005562B0">
        <w:t>ells</w:t>
      </w:r>
      <w:r>
        <w:t xml:space="preserve"> CA performance with Rel-15 compliant demodulator implementations and decide, if the observed performance constitutes a practical operating point of the feature, or if new requirements </w:t>
      </w:r>
      <w:r w:rsidR="008E4FA8">
        <w:t>that capture</w:t>
      </w:r>
      <w:r>
        <w:t xml:space="preserve"> improved demodulator implementations are needed, or if SSB-less SCell compliant UE shall be tested with normal CA requirements.</w:t>
      </w:r>
    </w:p>
    <w:p w14:paraId="1F7BAC62" w14:textId="77777777" w:rsidR="008E4FA8" w:rsidRDefault="008E4FA8" w:rsidP="00A075F1"/>
    <w:p w14:paraId="42A6BF5A" w14:textId="72ADE01F" w:rsidR="00A075F1" w:rsidRPr="00A075F1" w:rsidRDefault="00A075F1" w:rsidP="00A075F1">
      <w:r>
        <w:t xml:space="preserve">In our opinion a “practical operating </w:t>
      </w:r>
      <w:r w:rsidR="008E4FA8">
        <w:t xml:space="preserve">point </w:t>
      </w:r>
      <w:r>
        <w:t xml:space="preserve">of the SSBless SCell feature” can be found at </w:t>
      </w:r>
      <w:r w:rsidRPr="008E4FA8">
        <w:rPr>
          <w:b/>
          <w:bCs/>
        </w:rPr>
        <w:t>TO=0.4CP</w:t>
      </w:r>
      <w:r>
        <w:t xml:space="preserve">, </w:t>
      </w:r>
      <w:r w:rsidR="001D1099">
        <w:t xml:space="preserve">where both </w:t>
      </w:r>
      <w:r w:rsidR="008E4FA8">
        <w:t>slot and buffer</w:t>
      </w:r>
      <w:r w:rsidR="00F55C9E">
        <w:t>-based</w:t>
      </w:r>
      <w:r w:rsidR="001D1099">
        <w:t xml:space="preserve"> TOC implementations are performing as intended. T</w:t>
      </w:r>
      <w:r>
        <w:t>his practical limitation of the feature shall be captured in corresponding performance requirements.</w:t>
      </w:r>
    </w:p>
    <w:p w14:paraId="1D5E40D6" w14:textId="044655C4" w:rsidR="00A075F1" w:rsidRDefault="00A075F1" w:rsidP="00A075F1">
      <w:pPr>
        <w:pStyle w:val="RAN4proposal"/>
      </w:pPr>
      <w:r>
        <w:lastRenderedPageBreak/>
        <w:t xml:space="preserve">RAN4 shall define SSBless SCell PDSCH performance requirements for the case of TO=0.4CP, </w:t>
      </w:r>
      <w:r w:rsidR="00F55C9E">
        <w:t xml:space="preserve">with fading channel, </w:t>
      </w:r>
      <w:r>
        <w:t>with TRS configured/sent, but without SSB transmission in the RMC.</w:t>
      </w:r>
    </w:p>
    <w:p w14:paraId="0EA9D901" w14:textId="77777777" w:rsidR="00A075F1" w:rsidRDefault="00A075F1" w:rsidP="00C75A22">
      <w:pPr>
        <w:jc w:val="both"/>
      </w:pPr>
    </w:p>
    <w:p w14:paraId="5657B53C" w14:textId="77777777" w:rsidR="00C1132F" w:rsidRDefault="00C1132F" w:rsidP="00C75A22">
      <w:pPr>
        <w:jc w:val="both"/>
      </w:pPr>
    </w:p>
    <w:p w14:paraId="52A23995" w14:textId="77777777" w:rsidR="00C1132F" w:rsidRDefault="00C1132F" w:rsidP="00C1132F">
      <w:pPr>
        <w:pStyle w:val="RAN4H2"/>
        <w:rPr>
          <w:lang w:val="en-GB"/>
        </w:rPr>
      </w:pPr>
      <w:r>
        <w:rPr>
          <w:lang w:val="en-GB"/>
        </w:rPr>
        <w:t>S</w:t>
      </w:r>
      <w:r w:rsidRPr="00A459E6">
        <w:rPr>
          <w:lang w:val="en-GB"/>
        </w:rPr>
        <w:t>patial and power domain</w:t>
      </w:r>
      <w:r>
        <w:rPr>
          <w:lang w:val="en-GB"/>
        </w:rPr>
        <w:t xml:space="preserve"> techniques (CSI)</w:t>
      </w:r>
    </w:p>
    <w:p w14:paraId="3487DD33" w14:textId="77777777" w:rsidR="00C1132F" w:rsidRDefault="00C1132F" w:rsidP="00C1132F">
      <w:pPr>
        <w:jc w:val="both"/>
      </w:pPr>
      <w:r>
        <w:t>S</w:t>
      </w:r>
      <w:r w:rsidRPr="00FC6D94">
        <w:t>patial and power domain</w:t>
      </w:r>
      <w:r>
        <w:t xml:space="preserve"> techniques are providing the network with assistance information, in forms of CSIs provided by the UE(s), to enable the network to decide a suitable spatial pattern and/or power level for DL data transmissions.</w:t>
      </w:r>
    </w:p>
    <w:p w14:paraId="5B3DBFB9" w14:textId="77777777" w:rsidR="00C1132F" w:rsidRDefault="00C1132F" w:rsidP="00C1132F">
      <w:pPr>
        <w:jc w:val="both"/>
      </w:pPr>
      <w:r>
        <w:t>RAN1 and RAN2 have not yet fully completed the sub-configuration specification, but discussions point towards re-using the legacy reports and meanings, just &gt;= one</w:t>
      </w:r>
      <w:r w:rsidRPr="00C72B2D">
        <w:t xml:space="preserve"> </w:t>
      </w:r>
      <w:r>
        <w:t xml:space="preserve">CSI hypothesis, for &gt;= one sub-configuration, </w:t>
      </w:r>
      <w:r w:rsidRPr="00C72B2D">
        <w:t>per</w:t>
      </w:r>
      <w:r>
        <w:t xml:space="preserve"> one</w:t>
      </w:r>
      <w:r w:rsidRPr="00C72B2D">
        <w:t xml:space="preserve"> </w:t>
      </w:r>
      <w:proofErr w:type="spellStart"/>
      <w:r w:rsidRPr="00C72B2D">
        <w:t>reportConfigId</w:t>
      </w:r>
      <w:proofErr w:type="spellEnd"/>
      <w:r w:rsidRPr="00C72B2D">
        <w:t xml:space="preserve">/CSI report </w:t>
      </w:r>
      <w:r>
        <w:t>is possible. Each of these sub-configurations will have a separate ID.</w:t>
      </w:r>
    </w:p>
    <w:p w14:paraId="6AF10002" w14:textId="77777777" w:rsidR="00C1132F" w:rsidRDefault="00C1132F" w:rsidP="00C1132F">
      <w:pPr>
        <w:jc w:val="both"/>
      </w:pPr>
    </w:p>
    <w:p w14:paraId="3A9A4AD5" w14:textId="77777777" w:rsidR="00C1132F" w:rsidRDefault="00C1132F" w:rsidP="00C1132F">
      <w:pPr>
        <w:jc w:val="both"/>
      </w:pPr>
      <w:r>
        <w:t>As the new sub-configuration each have a legacy interpretation, we don’t see a demodulation performance impact, and so the legacy reporting requirements shall apply for each.</w:t>
      </w:r>
    </w:p>
    <w:p w14:paraId="4C359BD4" w14:textId="77777777" w:rsidR="00C1132F" w:rsidRDefault="00C1132F" w:rsidP="00C1132F">
      <w:pPr>
        <w:pStyle w:val="RAN4proposal"/>
      </w:pPr>
      <w:r>
        <w:t xml:space="preserve">RAN4 shall not introduce </w:t>
      </w:r>
      <w:r w:rsidRPr="006C4695">
        <w:t>CSI requirements for spatial and power domain techniques.</w:t>
      </w:r>
    </w:p>
    <w:p w14:paraId="11B33885" w14:textId="77777777" w:rsidR="00C1132F" w:rsidRDefault="00C1132F" w:rsidP="00C75A22">
      <w:pPr>
        <w:jc w:val="both"/>
      </w:pPr>
    </w:p>
    <w:p w14:paraId="1ED2BE95" w14:textId="77777777" w:rsidR="00C1132F" w:rsidRDefault="00C1132F" w:rsidP="00C75A22">
      <w:pPr>
        <w:jc w:val="both"/>
      </w:pPr>
    </w:p>
    <w:p w14:paraId="02492A4F" w14:textId="77777777" w:rsidR="00E43F38" w:rsidRPr="008C39F7" w:rsidRDefault="00E43F38" w:rsidP="00E43F38">
      <w:pPr>
        <w:pStyle w:val="RAN4H1"/>
      </w:pPr>
      <w:r w:rsidRPr="008C39F7">
        <w:t>Conclusion</w:t>
      </w:r>
    </w:p>
    <w:p w14:paraId="4BE8D82A" w14:textId="77777777" w:rsidR="00E43F38" w:rsidRPr="008C39F7" w:rsidRDefault="00E43F38" w:rsidP="00E43F38">
      <w:r>
        <w:t>Within this</w:t>
      </w:r>
      <w:r w:rsidRPr="00D40277">
        <w:t xml:space="preserve"> contribution </w:t>
      </w:r>
      <w:r>
        <w:t xml:space="preserve">we </w:t>
      </w:r>
      <w:r w:rsidRPr="00D40277">
        <w:t>discuss the demod</w:t>
      </w:r>
      <w:r>
        <w:t>ulation</w:t>
      </w:r>
      <w:r w:rsidRPr="00D40277">
        <w:t xml:space="preserve"> requirements for </w:t>
      </w:r>
      <w:r w:rsidRPr="00A739F6">
        <w:t>Network energy savings for NR</w:t>
      </w:r>
      <w:r w:rsidRPr="00D40277">
        <w:t xml:space="preserve">. </w:t>
      </w:r>
    </w:p>
    <w:p w14:paraId="3EB99755" w14:textId="77777777" w:rsidR="00E43F38" w:rsidRDefault="00E43F38" w:rsidP="00E43F38">
      <w:r>
        <w:t>Specifically, i</w:t>
      </w:r>
      <w:r w:rsidRPr="008C39F7">
        <w:t>n the paper, the following Observations and Proposals were made:</w:t>
      </w:r>
    </w:p>
    <w:p w14:paraId="70EF5AB6" w14:textId="77777777" w:rsidR="00E43F38" w:rsidRDefault="00E43F38" w:rsidP="00E43F38">
      <w:pPr>
        <w:jc w:val="both"/>
      </w:pPr>
    </w:p>
    <w:p w14:paraId="2977F938" w14:textId="77777777" w:rsidR="00E43F38" w:rsidRPr="00A640E4" w:rsidRDefault="00E43F38" w:rsidP="00E43F38">
      <w:pPr>
        <w:jc w:val="both"/>
        <w:rPr>
          <w:u w:val="single"/>
        </w:rPr>
      </w:pPr>
      <w:r w:rsidRPr="00A640E4">
        <w:rPr>
          <w:u w:val="single"/>
        </w:rPr>
        <w:t>SSB-less SCell operation (PDSCH)</w:t>
      </w:r>
    </w:p>
    <w:p w14:paraId="6FAE0CB9" w14:textId="77777777" w:rsidR="005A0321" w:rsidRDefault="005A0321" w:rsidP="00BA273B">
      <w:pPr>
        <w:pStyle w:val="RAN4Observation"/>
        <w:numPr>
          <w:ilvl w:val="0"/>
          <w:numId w:val="22"/>
        </w:numPr>
      </w:pPr>
      <w:r>
        <w:t>A</w:t>
      </w:r>
      <w:r w:rsidRPr="008F60C8">
        <w:t xml:space="preserve"> demodulator </w:t>
      </w:r>
      <w:r>
        <w:t>implementation conforming to</w:t>
      </w:r>
      <w:r w:rsidRPr="008F60C8">
        <w:t xml:space="preserve"> Rel-15 CA</w:t>
      </w:r>
      <w:r>
        <w:t xml:space="preserve"> requirements,</w:t>
      </w:r>
      <w:r w:rsidRPr="008F60C8">
        <w:t xml:space="preserve"> </w:t>
      </w:r>
      <w:r>
        <w:t xml:space="preserve">can be built using SSB and DM-RS TOE/TOC, while the </w:t>
      </w:r>
      <w:r w:rsidRPr="008F60C8">
        <w:t xml:space="preserve">Rel-18 SSB-less </w:t>
      </w:r>
      <w:proofErr w:type="spellStart"/>
      <w:r w:rsidRPr="008F60C8">
        <w:t>Scell</w:t>
      </w:r>
      <w:proofErr w:type="spellEnd"/>
      <w:r w:rsidRPr="008F60C8">
        <w:t xml:space="preserve"> CA</w:t>
      </w:r>
      <w:r>
        <w:t xml:space="preserve"> demodulator implementation needs to use TRS and DM-RS based TOE/TOC to achieve comparable performance.</w:t>
      </w:r>
    </w:p>
    <w:p w14:paraId="4F6A5FB0" w14:textId="77777777" w:rsidR="005A0321" w:rsidRDefault="005A0321" w:rsidP="00D90750">
      <w:pPr>
        <w:pStyle w:val="RAN4Observation"/>
        <w:numPr>
          <w:ilvl w:val="0"/>
          <w:numId w:val="22"/>
        </w:numPr>
      </w:pPr>
      <w:r w:rsidRPr="00860311">
        <w:t xml:space="preserve">Using Rel-15 compliant demodulator implementations, </w:t>
      </w:r>
      <w:r>
        <w:t xml:space="preserve">with TOE/TOC </w:t>
      </w:r>
      <w:r w:rsidRPr="00860311">
        <w:t>based on P</w:t>
      </w:r>
      <w:r>
        <w:t>C</w:t>
      </w:r>
      <w:r w:rsidRPr="00860311">
        <w:t>ell SSB,</w:t>
      </w:r>
      <w:r>
        <w:t xml:space="preserve"> in </w:t>
      </w:r>
      <w:r w:rsidRPr="00860311">
        <w:t>Rel-18 SSB-less S</w:t>
      </w:r>
      <w:r>
        <w:t>C</w:t>
      </w:r>
      <w:r w:rsidRPr="00860311">
        <w:t>ells</w:t>
      </w:r>
      <w:r>
        <w:t>,</w:t>
      </w:r>
      <w:r w:rsidRPr="00860311">
        <w:t xml:space="preserve"> results in poor performance</w:t>
      </w:r>
      <w:r>
        <w:t>;</w:t>
      </w:r>
      <w:r w:rsidRPr="00860311">
        <w:t xml:space="preserve"> much below acceptable operating points for deployment of the feature.</w:t>
      </w:r>
      <w:r>
        <w:br/>
        <w:t xml:space="preserve">Furthermore, demodulation success cannot be assumed up to the MRTD and fails out around 0.5CP, which is expected given usual </w:t>
      </w:r>
      <w:proofErr w:type="spellStart"/>
      <w:r>
        <w:t>FFTwindow</w:t>
      </w:r>
      <w:proofErr w:type="spellEnd"/>
      <w:r>
        <w:t xml:space="preserve"> shift targets.</w:t>
      </w:r>
    </w:p>
    <w:p w14:paraId="643DD266" w14:textId="77777777" w:rsidR="005A0321" w:rsidRDefault="005A0321" w:rsidP="00CF21A7">
      <w:pPr>
        <w:pStyle w:val="RAN4Observation"/>
        <w:numPr>
          <w:ilvl w:val="0"/>
          <w:numId w:val="22"/>
        </w:numPr>
      </w:pPr>
      <w:r>
        <w:t>T</w:t>
      </w:r>
      <w:r w:rsidRPr="00AB600F">
        <w:t xml:space="preserve">he </w:t>
      </w:r>
      <w:r>
        <w:t>required</w:t>
      </w:r>
      <w:r w:rsidRPr="00AB600F">
        <w:t xml:space="preserve"> TOE capture range </w:t>
      </w:r>
      <w:r>
        <w:t xml:space="preserve">for the SSB-less SCell, </w:t>
      </w:r>
      <w:r w:rsidRPr="00AB600F">
        <w:t>may be achieved in a demod performance transparent way</w:t>
      </w:r>
      <w:r>
        <w:t>. However, a Rel-15 requirements compliant implementation does not necessitate such an extended capture range implementation.</w:t>
      </w:r>
    </w:p>
    <w:p w14:paraId="055DAF00" w14:textId="57A807BD" w:rsidR="005A0321" w:rsidRDefault="005A0321" w:rsidP="00CF21A7">
      <w:pPr>
        <w:pStyle w:val="RAN4Observation"/>
        <w:numPr>
          <w:ilvl w:val="0"/>
          <w:numId w:val="22"/>
        </w:numPr>
      </w:pPr>
      <w:r>
        <w:t>F</w:t>
      </w:r>
      <w:r w:rsidRPr="0087094D">
        <w:t>or high TO situations the performance of low complexity</w:t>
      </w:r>
      <w:r>
        <w:t>,</w:t>
      </w:r>
      <w:r w:rsidRPr="0087094D">
        <w:t xml:space="preserve"> slot-based processing</w:t>
      </w:r>
      <w:r>
        <w:t>,</w:t>
      </w:r>
      <w:r w:rsidRPr="0087094D">
        <w:t xml:space="preserve"> degrades quickly.</w:t>
      </w:r>
    </w:p>
    <w:p w14:paraId="015DF4DF" w14:textId="77777777" w:rsidR="005A0321" w:rsidRDefault="005A0321" w:rsidP="005A0321">
      <w:pPr>
        <w:pStyle w:val="RAN4Observation"/>
        <w:numPr>
          <w:ilvl w:val="0"/>
          <w:numId w:val="22"/>
        </w:numPr>
      </w:pPr>
      <w:r>
        <w:t>F</w:t>
      </w:r>
      <w:r w:rsidRPr="0087094D">
        <w:t xml:space="preserve">or high TO situations the performance of </w:t>
      </w:r>
      <w:r>
        <w:t>higher</w:t>
      </w:r>
      <w:r w:rsidRPr="0087094D">
        <w:t xml:space="preserve"> complexity</w:t>
      </w:r>
      <w:r>
        <w:t>,</w:t>
      </w:r>
      <w:r w:rsidRPr="0087094D">
        <w:t xml:space="preserve"> </w:t>
      </w:r>
      <w:r>
        <w:t>sample buffer-based</w:t>
      </w:r>
      <w:r w:rsidRPr="0087094D">
        <w:t xml:space="preserve"> processing</w:t>
      </w:r>
      <w:r>
        <w:t>,</w:t>
      </w:r>
      <w:r w:rsidRPr="0087094D">
        <w:t xml:space="preserve"> degrades </w:t>
      </w:r>
      <w:r>
        <w:t>minorly, until the TOE capture range limit is reached.</w:t>
      </w:r>
    </w:p>
    <w:p w14:paraId="1663F0E7" w14:textId="77777777" w:rsidR="00B2766D" w:rsidRDefault="00B2766D" w:rsidP="00313586">
      <w:pPr>
        <w:pStyle w:val="RAN4proposal"/>
        <w:numPr>
          <w:ilvl w:val="0"/>
          <w:numId w:val="23"/>
        </w:numPr>
      </w:pPr>
      <w:r>
        <w:t xml:space="preserve">RAN4 shall evaluate the performance of </w:t>
      </w:r>
      <w:r w:rsidRPr="005562B0">
        <w:t>SSB-less S</w:t>
      </w:r>
      <w:r>
        <w:t>C</w:t>
      </w:r>
      <w:r w:rsidRPr="005562B0">
        <w:t>ells</w:t>
      </w:r>
      <w:r>
        <w:t xml:space="preserve"> CA performance with Rel-15 compliant demodulator implementations and decide, if the observed performance constitutes a practical operating point of the feature, or if new requirements that capture improved demodulator implementations are needed, or if SSB-less SCell compliant UE shall be tested with normal CA requirements.</w:t>
      </w:r>
    </w:p>
    <w:p w14:paraId="502F02C0" w14:textId="15486C00" w:rsidR="00B2766D" w:rsidRDefault="00B2766D" w:rsidP="00313586">
      <w:pPr>
        <w:pStyle w:val="RAN4proposal"/>
        <w:numPr>
          <w:ilvl w:val="0"/>
          <w:numId w:val="23"/>
        </w:numPr>
      </w:pPr>
      <w:r>
        <w:t>RAN4 shall define SSBless SCell PDSCH performance requirements for the case of TO=0.4CP, with fading channel, with TRS configured/sent, but without SSB transmission in the RMC.</w:t>
      </w:r>
    </w:p>
    <w:p w14:paraId="3E173478" w14:textId="77777777" w:rsidR="00C1132F" w:rsidRDefault="00C1132F" w:rsidP="00C75A22">
      <w:pPr>
        <w:jc w:val="both"/>
      </w:pPr>
    </w:p>
    <w:p w14:paraId="45C75F7B" w14:textId="77777777" w:rsidR="00E43F38" w:rsidRPr="00A640E4" w:rsidRDefault="00E43F38" w:rsidP="00E43F38">
      <w:pPr>
        <w:jc w:val="both"/>
        <w:rPr>
          <w:u w:val="single"/>
        </w:rPr>
      </w:pPr>
      <w:r w:rsidRPr="00A640E4">
        <w:rPr>
          <w:u w:val="single"/>
        </w:rPr>
        <w:lastRenderedPageBreak/>
        <w:t>Spatial and power domain techniques</w:t>
      </w:r>
      <w:r>
        <w:rPr>
          <w:u w:val="single"/>
        </w:rPr>
        <w:t xml:space="preserve"> (CSI)</w:t>
      </w:r>
    </w:p>
    <w:p w14:paraId="484B8F19" w14:textId="77777777" w:rsidR="00B2766D" w:rsidRDefault="00B2766D" w:rsidP="00B2766D">
      <w:pPr>
        <w:pStyle w:val="RAN4proposal"/>
      </w:pPr>
      <w:r>
        <w:t xml:space="preserve">RAN4 shall not introduce </w:t>
      </w:r>
      <w:r w:rsidRPr="006C4695">
        <w:t>CSI requirements for spatial and power domain techniques.</w:t>
      </w:r>
    </w:p>
    <w:p w14:paraId="78505971" w14:textId="77777777" w:rsidR="00A640E4" w:rsidRDefault="00A640E4" w:rsidP="00C75A22">
      <w:pPr>
        <w:jc w:val="both"/>
      </w:pPr>
    </w:p>
    <w:p w14:paraId="6B7CAAA1" w14:textId="77777777" w:rsidR="00B12667" w:rsidRDefault="00B12667" w:rsidP="00C75A22">
      <w:pPr>
        <w:jc w:val="both"/>
      </w:pPr>
    </w:p>
    <w:p w14:paraId="4D123269" w14:textId="77777777" w:rsidR="00B12667" w:rsidRPr="008C39F7" w:rsidRDefault="00B12667" w:rsidP="00B12667">
      <w:pPr>
        <w:pStyle w:val="RAN4H1"/>
        <w:numPr>
          <w:ilvl w:val="0"/>
          <w:numId w:val="0"/>
        </w:numPr>
        <w:ind w:left="360" w:hanging="360"/>
      </w:pPr>
      <w:r w:rsidRPr="008C39F7">
        <w:t>References</w:t>
      </w:r>
    </w:p>
    <w:p w14:paraId="01478CEE" w14:textId="47F9EFC4" w:rsidR="00391180" w:rsidRDefault="00C1132F" w:rsidP="00B12667">
      <w:pPr>
        <w:pStyle w:val="ListParagraph"/>
        <w:numPr>
          <w:ilvl w:val="0"/>
          <w:numId w:val="5"/>
        </w:numPr>
        <w:ind w:right="-22"/>
      </w:pPr>
      <w:bookmarkStart w:id="7" w:name="_Ref149747223"/>
      <w:r w:rsidRPr="00C1132F">
        <w:t>R4-2321130</w:t>
      </w:r>
      <w:r w:rsidR="00F7608C">
        <w:t xml:space="preserve">, </w:t>
      </w:r>
      <w:r w:rsidR="00F7608C" w:rsidRPr="00F7608C">
        <w:t xml:space="preserve">WF on </w:t>
      </w:r>
      <w:proofErr w:type="spellStart"/>
      <w:r w:rsidR="00F7608C" w:rsidRPr="00F7608C">
        <w:t>Netw_Energy_NR_demod</w:t>
      </w:r>
      <w:proofErr w:type="spellEnd"/>
      <w:r w:rsidR="00F7608C">
        <w:t>, Huawei, RAN4#</w:t>
      </w:r>
      <w:r>
        <w:t>109</w:t>
      </w:r>
      <w:r w:rsidR="00F7608C">
        <w:t>.</w:t>
      </w:r>
      <w:bookmarkEnd w:id="7"/>
    </w:p>
    <w:p w14:paraId="15EED686" w14:textId="780D3BAA" w:rsidR="00F7608C" w:rsidRPr="00C1132F" w:rsidRDefault="00F7608C" w:rsidP="00B12667">
      <w:pPr>
        <w:pStyle w:val="ListParagraph"/>
        <w:numPr>
          <w:ilvl w:val="0"/>
          <w:numId w:val="5"/>
        </w:numPr>
        <w:ind w:right="-22"/>
      </w:pPr>
      <w:bookmarkStart w:id="8" w:name="_Ref149747200"/>
      <w:r w:rsidRPr="00C1132F">
        <w:t xml:space="preserve">R4-2314381, WF on RRM requirements for NR network energy saving, Huawei, </w:t>
      </w:r>
      <w:proofErr w:type="spellStart"/>
      <w:r w:rsidRPr="00C1132F">
        <w:t>HiSilicon</w:t>
      </w:r>
      <w:proofErr w:type="spellEnd"/>
      <w:r w:rsidRPr="00C1132F">
        <w:t>, RAN4 #108, August 21-25, 2023.</w:t>
      </w:r>
      <w:bookmarkEnd w:id="8"/>
    </w:p>
    <w:p w14:paraId="66874ECD" w14:textId="6FE702E9" w:rsidR="00F7608C" w:rsidRPr="00F00BE9" w:rsidRDefault="00F7608C" w:rsidP="00B12667">
      <w:pPr>
        <w:pStyle w:val="ListParagraph"/>
        <w:numPr>
          <w:ilvl w:val="0"/>
          <w:numId w:val="5"/>
        </w:numPr>
        <w:ind w:right="-22"/>
      </w:pPr>
      <w:bookmarkStart w:id="9" w:name="_Ref149747243"/>
      <w:r w:rsidRPr="00F00BE9">
        <w:t>R4-2318354, Simulation results on Network energy saving for NR UE demodulation performance and CSI requirements, Nokia, Nokia Shanghai Bell, RAN4#109.</w:t>
      </w:r>
      <w:bookmarkEnd w:id="9"/>
    </w:p>
    <w:p w14:paraId="702C735C" w14:textId="7A405098" w:rsidR="00F00BE9" w:rsidRDefault="00F00BE9" w:rsidP="00B12667">
      <w:pPr>
        <w:pStyle w:val="ListParagraph"/>
        <w:numPr>
          <w:ilvl w:val="0"/>
          <w:numId w:val="5"/>
        </w:numPr>
        <w:ind w:right="-22"/>
      </w:pPr>
      <w:bookmarkStart w:id="10" w:name="_Ref157628429"/>
      <w:r w:rsidRPr="00F00BE9">
        <w:t>R4-2318353, Discussion on Network energy saving for NR UE demodulation performance and CSI requirements, Nokia, Nokia Shanghai Bell, RAN4#109.</w:t>
      </w:r>
      <w:bookmarkEnd w:id="10"/>
    </w:p>
    <w:p w14:paraId="2D2539AA" w14:textId="5709448B" w:rsidR="005A0321" w:rsidRPr="00F00BE9" w:rsidRDefault="004A4E90" w:rsidP="00B12667">
      <w:pPr>
        <w:pStyle w:val="ListParagraph"/>
        <w:numPr>
          <w:ilvl w:val="0"/>
          <w:numId w:val="5"/>
        </w:numPr>
        <w:ind w:right="-22"/>
      </w:pPr>
      <w:bookmarkStart w:id="11" w:name="_Ref159245028"/>
      <w:r w:rsidRPr="004A4E90">
        <w:t>R4-2402279, Simulation results on Network energy saving for NR UE demodulation performance and CSI requirements, Nokia, Nokia Shanghai Bell, RAN4#110 Athens.</w:t>
      </w:r>
      <w:bookmarkEnd w:id="11"/>
    </w:p>
    <w:p w14:paraId="7E355E3B" w14:textId="77777777" w:rsidR="00B12667" w:rsidRDefault="00B12667" w:rsidP="00C75A22">
      <w:pPr>
        <w:jc w:val="both"/>
      </w:pPr>
    </w:p>
    <w:p w14:paraId="5022E9C6" w14:textId="77777777" w:rsidR="00B12667" w:rsidRDefault="00B12667" w:rsidP="00C75A22">
      <w:pPr>
        <w:jc w:val="both"/>
      </w:pPr>
    </w:p>
    <w:p w14:paraId="4FE88ED6" w14:textId="77777777" w:rsidR="00B12667" w:rsidRDefault="00B12667" w:rsidP="00C75A22">
      <w:pPr>
        <w:jc w:val="both"/>
      </w:pPr>
    </w:p>
    <w:p w14:paraId="0559A797" w14:textId="77777777" w:rsidR="00B12667" w:rsidRDefault="00B12667" w:rsidP="00C75A22">
      <w:pPr>
        <w:jc w:val="both"/>
      </w:pPr>
    </w:p>
    <w:p w14:paraId="31DF9402" w14:textId="77777777" w:rsidR="00B12667" w:rsidRDefault="00B12667" w:rsidP="00C75A22">
      <w:pPr>
        <w:jc w:val="both"/>
      </w:pPr>
    </w:p>
    <w:p w14:paraId="0787AC69" w14:textId="77777777" w:rsidR="00B12667" w:rsidRDefault="00B12667" w:rsidP="00C75A22">
      <w:pPr>
        <w:jc w:val="both"/>
      </w:pPr>
    </w:p>
    <w:sectPr w:rsidR="00B126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3E3F" w14:textId="77777777" w:rsidR="00C86EDB" w:rsidRDefault="00C86EDB" w:rsidP="00001C9B">
      <w:pPr>
        <w:spacing w:after="0" w:line="240" w:lineRule="auto"/>
      </w:pPr>
      <w:r>
        <w:separator/>
      </w:r>
    </w:p>
  </w:endnote>
  <w:endnote w:type="continuationSeparator" w:id="0">
    <w:p w14:paraId="1C952744" w14:textId="77777777" w:rsidR="00C86EDB" w:rsidRDefault="00C86EDB" w:rsidP="00001C9B">
      <w:pPr>
        <w:spacing w:after="0" w:line="240" w:lineRule="auto"/>
      </w:pPr>
      <w:r>
        <w:continuationSeparator/>
      </w:r>
    </w:p>
  </w:endnote>
  <w:endnote w:type="continuationNotice" w:id="1">
    <w:p w14:paraId="036A83A0" w14:textId="77777777" w:rsidR="00C86EDB" w:rsidRDefault="00C86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5AF5" w14:textId="77777777" w:rsidR="00C86EDB" w:rsidRDefault="00C86EDB" w:rsidP="00001C9B">
      <w:pPr>
        <w:spacing w:after="0" w:line="240" w:lineRule="auto"/>
      </w:pPr>
      <w:r>
        <w:separator/>
      </w:r>
    </w:p>
  </w:footnote>
  <w:footnote w:type="continuationSeparator" w:id="0">
    <w:p w14:paraId="407EF103" w14:textId="77777777" w:rsidR="00C86EDB" w:rsidRDefault="00C86EDB" w:rsidP="00001C9B">
      <w:pPr>
        <w:spacing w:after="0" w:line="240" w:lineRule="auto"/>
      </w:pPr>
      <w:r>
        <w:continuationSeparator/>
      </w:r>
    </w:p>
  </w:footnote>
  <w:footnote w:type="continuationNotice" w:id="1">
    <w:p w14:paraId="12109AB5" w14:textId="77777777" w:rsidR="00C86EDB" w:rsidRDefault="00C86E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06F45"/>
    <w:multiLevelType w:val="hybridMultilevel"/>
    <w:tmpl w:val="EFA0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D64EBE"/>
    <w:multiLevelType w:val="hybridMultilevel"/>
    <w:tmpl w:val="0BE83B84"/>
    <w:lvl w:ilvl="0" w:tplc="85B87A6C">
      <w:start w:val="1"/>
      <w:numFmt w:val="bullet"/>
      <w:lvlText w:val="•"/>
      <w:lvlJc w:val="left"/>
      <w:pPr>
        <w:tabs>
          <w:tab w:val="num" w:pos="720"/>
        </w:tabs>
        <w:ind w:left="720" w:hanging="360"/>
      </w:pPr>
      <w:rPr>
        <w:rFonts w:ascii="Arial" w:hAnsi="Arial" w:hint="default"/>
      </w:rPr>
    </w:lvl>
    <w:lvl w:ilvl="1" w:tplc="F8904864" w:tentative="1">
      <w:start w:val="1"/>
      <w:numFmt w:val="bullet"/>
      <w:lvlText w:val="•"/>
      <w:lvlJc w:val="left"/>
      <w:pPr>
        <w:tabs>
          <w:tab w:val="num" w:pos="1440"/>
        </w:tabs>
        <w:ind w:left="1440" w:hanging="360"/>
      </w:pPr>
      <w:rPr>
        <w:rFonts w:ascii="Arial" w:hAnsi="Arial" w:hint="default"/>
      </w:rPr>
    </w:lvl>
    <w:lvl w:ilvl="2" w:tplc="AF7E2074" w:tentative="1">
      <w:start w:val="1"/>
      <w:numFmt w:val="bullet"/>
      <w:lvlText w:val="•"/>
      <w:lvlJc w:val="left"/>
      <w:pPr>
        <w:tabs>
          <w:tab w:val="num" w:pos="2160"/>
        </w:tabs>
        <w:ind w:left="2160" w:hanging="360"/>
      </w:pPr>
      <w:rPr>
        <w:rFonts w:ascii="Arial" w:hAnsi="Arial" w:hint="default"/>
      </w:rPr>
    </w:lvl>
    <w:lvl w:ilvl="3" w:tplc="8B28F824" w:tentative="1">
      <w:start w:val="1"/>
      <w:numFmt w:val="bullet"/>
      <w:lvlText w:val="•"/>
      <w:lvlJc w:val="left"/>
      <w:pPr>
        <w:tabs>
          <w:tab w:val="num" w:pos="2880"/>
        </w:tabs>
        <w:ind w:left="2880" w:hanging="360"/>
      </w:pPr>
      <w:rPr>
        <w:rFonts w:ascii="Arial" w:hAnsi="Arial" w:hint="default"/>
      </w:rPr>
    </w:lvl>
    <w:lvl w:ilvl="4" w:tplc="2CA64C20" w:tentative="1">
      <w:start w:val="1"/>
      <w:numFmt w:val="bullet"/>
      <w:lvlText w:val="•"/>
      <w:lvlJc w:val="left"/>
      <w:pPr>
        <w:tabs>
          <w:tab w:val="num" w:pos="3600"/>
        </w:tabs>
        <w:ind w:left="3600" w:hanging="360"/>
      </w:pPr>
      <w:rPr>
        <w:rFonts w:ascii="Arial" w:hAnsi="Arial" w:hint="default"/>
      </w:rPr>
    </w:lvl>
    <w:lvl w:ilvl="5" w:tplc="DA4AE650" w:tentative="1">
      <w:start w:val="1"/>
      <w:numFmt w:val="bullet"/>
      <w:lvlText w:val="•"/>
      <w:lvlJc w:val="left"/>
      <w:pPr>
        <w:tabs>
          <w:tab w:val="num" w:pos="4320"/>
        </w:tabs>
        <w:ind w:left="4320" w:hanging="360"/>
      </w:pPr>
      <w:rPr>
        <w:rFonts w:ascii="Arial" w:hAnsi="Arial" w:hint="default"/>
      </w:rPr>
    </w:lvl>
    <w:lvl w:ilvl="6" w:tplc="473C51FC" w:tentative="1">
      <w:start w:val="1"/>
      <w:numFmt w:val="bullet"/>
      <w:lvlText w:val="•"/>
      <w:lvlJc w:val="left"/>
      <w:pPr>
        <w:tabs>
          <w:tab w:val="num" w:pos="5040"/>
        </w:tabs>
        <w:ind w:left="5040" w:hanging="360"/>
      </w:pPr>
      <w:rPr>
        <w:rFonts w:ascii="Arial" w:hAnsi="Arial" w:hint="default"/>
      </w:rPr>
    </w:lvl>
    <w:lvl w:ilvl="7" w:tplc="AEA22894" w:tentative="1">
      <w:start w:val="1"/>
      <w:numFmt w:val="bullet"/>
      <w:lvlText w:val="•"/>
      <w:lvlJc w:val="left"/>
      <w:pPr>
        <w:tabs>
          <w:tab w:val="num" w:pos="5760"/>
        </w:tabs>
        <w:ind w:left="5760" w:hanging="360"/>
      </w:pPr>
      <w:rPr>
        <w:rFonts w:ascii="Arial" w:hAnsi="Arial" w:hint="default"/>
      </w:rPr>
    </w:lvl>
    <w:lvl w:ilvl="8" w:tplc="2702F6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E6397"/>
    <w:multiLevelType w:val="hybridMultilevel"/>
    <w:tmpl w:val="ED069588"/>
    <w:lvl w:ilvl="0" w:tplc="EF701A12">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77F85"/>
    <w:multiLevelType w:val="hybridMultilevel"/>
    <w:tmpl w:val="DF8A62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B32C6E"/>
    <w:multiLevelType w:val="hybridMultilevel"/>
    <w:tmpl w:val="788E4CCE"/>
    <w:lvl w:ilvl="0" w:tplc="D188D01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7F6101E7"/>
    <w:multiLevelType w:val="hybridMultilevel"/>
    <w:tmpl w:val="39AA945E"/>
    <w:lvl w:ilvl="0" w:tplc="5AB08B36">
      <w:start w:val="1"/>
      <w:numFmt w:val="bullet"/>
      <w:lvlText w:val="•"/>
      <w:lvlJc w:val="left"/>
      <w:pPr>
        <w:tabs>
          <w:tab w:val="num" w:pos="720"/>
        </w:tabs>
        <w:ind w:left="720" w:hanging="360"/>
      </w:pPr>
      <w:rPr>
        <w:rFonts w:ascii="Arial" w:hAnsi="Arial" w:hint="default"/>
      </w:rPr>
    </w:lvl>
    <w:lvl w:ilvl="1" w:tplc="2844375A" w:tentative="1">
      <w:start w:val="1"/>
      <w:numFmt w:val="bullet"/>
      <w:lvlText w:val="•"/>
      <w:lvlJc w:val="left"/>
      <w:pPr>
        <w:tabs>
          <w:tab w:val="num" w:pos="1440"/>
        </w:tabs>
        <w:ind w:left="1440" w:hanging="360"/>
      </w:pPr>
      <w:rPr>
        <w:rFonts w:ascii="Arial" w:hAnsi="Arial" w:hint="default"/>
      </w:rPr>
    </w:lvl>
    <w:lvl w:ilvl="2" w:tplc="F246223E" w:tentative="1">
      <w:start w:val="1"/>
      <w:numFmt w:val="bullet"/>
      <w:lvlText w:val="•"/>
      <w:lvlJc w:val="left"/>
      <w:pPr>
        <w:tabs>
          <w:tab w:val="num" w:pos="2160"/>
        </w:tabs>
        <w:ind w:left="2160" w:hanging="360"/>
      </w:pPr>
      <w:rPr>
        <w:rFonts w:ascii="Arial" w:hAnsi="Arial" w:hint="default"/>
      </w:rPr>
    </w:lvl>
    <w:lvl w:ilvl="3" w:tplc="E6644F94" w:tentative="1">
      <w:start w:val="1"/>
      <w:numFmt w:val="bullet"/>
      <w:lvlText w:val="•"/>
      <w:lvlJc w:val="left"/>
      <w:pPr>
        <w:tabs>
          <w:tab w:val="num" w:pos="2880"/>
        </w:tabs>
        <w:ind w:left="2880" w:hanging="360"/>
      </w:pPr>
      <w:rPr>
        <w:rFonts w:ascii="Arial" w:hAnsi="Arial" w:hint="default"/>
      </w:rPr>
    </w:lvl>
    <w:lvl w:ilvl="4" w:tplc="4094C1A0" w:tentative="1">
      <w:start w:val="1"/>
      <w:numFmt w:val="bullet"/>
      <w:lvlText w:val="•"/>
      <w:lvlJc w:val="left"/>
      <w:pPr>
        <w:tabs>
          <w:tab w:val="num" w:pos="3600"/>
        </w:tabs>
        <w:ind w:left="3600" w:hanging="360"/>
      </w:pPr>
      <w:rPr>
        <w:rFonts w:ascii="Arial" w:hAnsi="Arial" w:hint="default"/>
      </w:rPr>
    </w:lvl>
    <w:lvl w:ilvl="5" w:tplc="8EC49A54" w:tentative="1">
      <w:start w:val="1"/>
      <w:numFmt w:val="bullet"/>
      <w:lvlText w:val="•"/>
      <w:lvlJc w:val="left"/>
      <w:pPr>
        <w:tabs>
          <w:tab w:val="num" w:pos="4320"/>
        </w:tabs>
        <w:ind w:left="4320" w:hanging="360"/>
      </w:pPr>
      <w:rPr>
        <w:rFonts w:ascii="Arial" w:hAnsi="Arial" w:hint="default"/>
      </w:rPr>
    </w:lvl>
    <w:lvl w:ilvl="6" w:tplc="30F8E6E6" w:tentative="1">
      <w:start w:val="1"/>
      <w:numFmt w:val="bullet"/>
      <w:lvlText w:val="•"/>
      <w:lvlJc w:val="left"/>
      <w:pPr>
        <w:tabs>
          <w:tab w:val="num" w:pos="5040"/>
        </w:tabs>
        <w:ind w:left="5040" w:hanging="360"/>
      </w:pPr>
      <w:rPr>
        <w:rFonts w:ascii="Arial" w:hAnsi="Arial" w:hint="default"/>
      </w:rPr>
    </w:lvl>
    <w:lvl w:ilvl="7" w:tplc="986016C4" w:tentative="1">
      <w:start w:val="1"/>
      <w:numFmt w:val="bullet"/>
      <w:lvlText w:val="•"/>
      <w:lvlJc w:val="left"/>
      <w:pPr>
        <w:tabs>
          <w:tab w:val="num" w:pos="5760"/>
        </w:tabs>
        <w:ind w:left="5760" w:hanging="360"/>
      </w:pPr>
      <w:rPr>
        <w:rFonts w:ascii="Arial" w:hAnsi="Arial" w:hint="default"/>
      </w:rPr>
    </w:lvl>
    <w:lvl w:ilvl="8" w:tplc="A12C8372" w:tentative="1">
      <w:start w:val="1"/>
      <w:numFmt w:val="bullet"/>
      <w:lvlText w:val="•"/>
      <w:lvlJc w:val="left"/>
      <w:pPr>
        <w:tabs>
          <w:tab w:val="num" w:pos="6480"/>
        </w:tabs>
        <w:ind w:left="6480" w:hanging="360"/>
      </w:pPr>
      <w:rPr>
        <w:rFonts w:ascii="Arial" w:hAnsi="Arial"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11"/>
  </w:num>
  <w:num w:numId="5" w16cid:durableId="1659071369">
    <w:abstractNumId w:val="10"/>
  </w:num>
  <w:num w:numId="6" w16cid:durableId="143009612">
    <w:abstractNumId w:val="0"/>
  </w:num>
  <w:num w:numId="7" w16cid:durableId="272827978">
    <w:abstractNumId w:val="13"/>
  </w:num>
  <w:num w:numId="8" w16cid:durableId="73943278">
    <w:abstractNumId w:val="15"/>
  </w:num>
  <w:num w:numId="9" w16cid:durableId="238515691">
    <w:abstractNumId w:val="12"/>
  </w:num>
  <w:num w:numId="10" w16cid:durableId="447699370">
    <w:abstractNumId w:val="9"/>
  </w:num>
  <w:num w:numId="11" w16cid:durableId="1701511710">
    <w:abstractNumId w:val="14"/>
  </w:num>
  <w:num w:numId="12" w16cid:durableId="1157040159">
    <w:abstractNumId w:val="7"/>
  </w:num>
  <w:num w:numId="13" w16cid:durableId="1862816021">
    <w:abstractNumId w:val="3"/>
  </w:num>
  <w:num w:numId="14" w16cid:durableId="1200972664">
    <w:abstractNumId w:val="16"/>
  </w:num>
  <w:num w:numId="15" w16cid:durableId="235630336">
    <w:abstractNumId w:val="4"/>
    <w:lvlOverride w:ilvl="0">
      <w:startOverride w:val="1"/>
    </w:lvlOverride>
  </w:num>
  <w:num w:numId="16" w16cid:durableId="1968655449">
    <w:abstractNumId w:val="5"/>
    <w:lvlOverride w:ilvl="0">
      <w:startOverride w:val="1"/>
    </w:lvlOverride>
  </w:num>
  <w:num w:numId="17" w16cid:durableId="2137677500">
    <w:abstractNumId w:val="2"/>
  </w:num>
  <w:num w:numId="18" w16cid:durableId="951277683">
    <w:abstractNumId w:val="1"/>
  </w:num>
  <w:num w:numId="19" w16cid:durableId="53240048">
    <w:abstractNumId w:val="4"/>
    <w:lvlOverride w:ilvl="0">
      <w:startOverride w:val="1"/>
    </w:lvlOverride>
  </w:num>
  <w:num w:numId="20" w16cid:durableId="1691099488">
    <w:abstractNumId w:val="5"/>
    <w:lvlOverride w:ilvl="0">
      <w:startOverride w:val="1"/>
    </w:lvlOverride>
  </w:num>
  <w:num w:numId="21" w16cid:durableId="1994681229">
    <w:abstractNumId w:val="8"/>
  </w:num>
  <w:num w:numId="22" w16cid:durableId="361371180">
    <w:abstractNumId w:val="4"/>
    <w:lvlOverride w:ilvl="0">
      <w:startOverride w:val="1"/>
    </w:lvlOverride>
  </w:num>
  <w:num w:numId="23" w16cid:durableId="381564035">
    <w:abstractNumId w:val="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04ACE"/>
    <w:rsid w:val="0001030F"/>
    <w:rsid w:val="00011784"/>
    <w:rsid w:val="000151EF"/>
    <w:rsid w:val="000205C7"/>
    <w:rsid w:val="00020E60"/>
    <w:rsid w:val="00022505"/>
    <w:rsid w:val="000231D2"/>
    <w:rsid w:val="000239F5"/>
    <w:rsid w:val="00026D53"/>
    <w:rsid w:val="000274FF"/>
    <w:rsid w:val="00031F03"/>
    <w:rsid w:val="00036B07"/>
    <w:rsid w:val="00037DA0"/>
    <w:rsid w:val="0004101A"/>
    <w:rsid w:val="00044355"/>
    <w:rsid w:val="000446F5"/>
    <w:rsid w:val="00046709"/>
    <w:rsid w:val="00050801"/>
    <w:rsid w:val="00050DBD"/>
    <w:rsid w:val="00052DE9"/>
    <w:rsid w:val="00054628"/>
    <w:rsid w:val="00056C09"/>
    <w:rsid w:val="0006505F"/>
    <w:rsid w:val="00065D51"/>
    <w:rsid w:val="0006696A"/>
    <w:rsid w:val="000676BB"/>
    <w:rsid w:val="00070F2E"/>
    <w:rsid w:val="0007131E"/>
    <w:rsid w:val="00072992"/>
    <w:rsid w:val="00072AAE"/>
    <w:rsid w:val="0007699B"/>
    <w:rsid w:val="0008296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A400A"/>
    <w:rsid w:val="000B0056"/>
    <w:rsid w:val="000B2389"/>
    <w:rsid w:val="000B3FC8"/>
    <w:rsid w:val="000C0416"/>
    <w:rsid w:val="000C28CD"/>
    <w:rsid w:val="000C3C7B"/>
    <w:rsid w:val="000D048C"/>
    <w:rsid w:val="000D0F93"/>
    <w:rsid w:val="000D1419"/>
    <w:rsid w:val="000D42B3"/>
    <w:rsid w:val="000D52FA"/>
    <w:rsid w:val="000D6010"/>
    <w:rsid w:val="000E19B2"/>
    <w:rsid w:val="000E6A10"/>
    <w:rsid w:val="000E7E2E"/>
    <w:rsid w:val="000F5DA8"/>
    <w:rsid w:val="00102E99"/>
    <w:rsid w:val="00106416"/>
    <w:rsid w:val="00106E90"/>
    <w:rsid w:val="00107B01"/>
    <w:rsid w:val="00110481"/>
    <w:rsid w:val="00110BE1"/>
    <w:rsid w:val="001127C9"/>
    <w:rsid w:val="00113926"/>
    <w:rsid w:val="0011409A"/>
    <w:rsid w:val="00114498"/>
    <w:rsid w:val="00114CA6"/>
    <w:rsid w:val="00115B88"/>
    <w:rsid w:val="00115CB4"/>
    <w:rsid w:val="001168BA"/>
    <w:rsid w:val="00122DE0"/>
    <w:rsid w:val="001244AF"/>
    <w:rsid w:val="00124846"/>
    <w:rsid w:val="00127E16"/>
    <w:rsid w:val="001310D0"/>
    <w:rsid w:val="00131C4C"/>
    <w:rsid w:val="00132F6A"/>
    <w:rsid w:val="00133913"/>
    <w:rsid w:val="00133D8F"/>
    <w:rsid w:val="00134360"/>
    <w:rsid w:val="00134579"/>
    <w:rsid w:val="00134EE3"/>
    <w:rsid w:val="00135BD4"/>
    <w:rsid w:val="00135F0F"/>
    <w:rsid w:val="00137B0A"/>
    <w:rsid w:val="00140221"/>
    <w:rsid w:val="001435A2"/>
    <w:rsid w:val="0015105C"/>
    <w:rsid w:val="00152B95"/>
    <w:rsid w:val="00154A9B"/>
    <w:rsid w:val="00162FD4"/>
    <w:rsid w:val="001642FC"/>
    <w:rsid w:val="0016496B"/>
    <w:rsid w:val="00166FE1"/>
    <w:rsid w:val="00167005"/>
    <w:rsid w:val="00170706"/>
    <w:rsid w:val="00173F9F"/>
    <w:rsid w:val="001743E2"/>
    <w:rsid w:val="001745F8"/>
    <w:rsid w:val="00174B02"/>
    <w:rsid w:val="00181FA7"/>
    <w:rsid w:val="00183521"/>
    <w:rsid w:val="001838CF"/>
    <w:rsid w:val="001844CB"/>
    <w:rsid w:val="001868EE"/>
    <w:rsid w:val="001871AF"/>
    <w:rsid w:val="00191C76"/>
    <w:rsid w:val="00194AF7"/>
    <w:rsid w:val="00195D44"/>
    <w:rsid w:val="001A2DB3"/>
    <w:rsid w:val="001A2FFF"/>
    <w:rsid w:val="001A3BA4"/>
    <w:rsid w:val="001A4A9D"/>
    <w:rsid w:val="001A6D1F"/>
    <w:rsid w:val="001A7887"/>
    <w:rsid w:val="001B0B9D"/>
    <w:rsid w:val="001B2C3C"/>
    <w:rsid w:val="001B4B5C"/>
    <w:rsid w:val="001B4C14"/>
    <w:rsid w:val="001C3F70"/>
    <w:rsid w:val="001C4E46"/>
    <w:rsid w:val="001D1099"/>
    <w:rsid w:val="001D45FA"/>
    <w:rsid w:val="001D6C5E"/>
    <w:rsid w:val="001E0817"/>
    <w:rsid w:val="001E30F6"/>
    <w:rsid w:val="001E563B"/>
    <w:rsid w:val="001F255D"/>
    <w:rsid w:val="001F295B"/>
    <w:rsid w:val="001F43C7"/>
    <w:rsid w:val="001F508D"/>
    <w:rsid w:val="00203EDB"/>
    <w:rsid w:val="002073A7"/>
    <w:rsid w:val="00210132"/>
    <w:rsid w:val="002110F5"/>
    <w:rsid w:val="002126EC"/>
    <w:rsid w:val="0021338B"/>
    <w:rsid w:val="00213C8E"/>
    <w:rsid w:val="00213D3F"/>
    <w:rsid w:val="00215048"/>
    <w:rsid w:val="00217EE5"/>
    <w:rsid w:val="0022206E"/>
    <w:rsid w:val="002222C1"/>
    <w:rsid w:val="00222504"/>
    <w:rsid w:val="002238F4"/>
    <w:rsid w:val="00224694"/>
    <w:rsid w:val="002305D3"/>
    <w:rsid w:val="00233900"/>
    <w:rsid w:val="00234A6B"/>
    <w:rsid w:val="00234B7A"/>
    <w:rsid w:val="00235F5C"/>
    <w:rsid w:val="002447DE"/>
    <w:rsid w:val="00246F9C"/>
    <w:rsid w:val="00250A17"/>
    <w:rsid w:val="002530A5"/>
    <w:rsid w:val="00255077"/>
    <w:rsid w:val="00257FA3"/>
    <w:rsid w:val="00257FED"/>
    <w:rsid w:val="002600BF"/>
    <w:rsid w:val="002638F9"/>
    <w:rsid w:val="00264872"/>
    <w:rsid w:val="0027017D"/>
    <w:rsid w:val="0027431E"/>
    <w:rsid w:val="0027467C"/>
    <w:rsid w:val="0027627C"/>
    <w:rsid w:val="00276538"/>
    <w:rsid w:val="00277B56"/>
    <w:rsid w:val="00283A47"/>
    <w:rsid w:val="00283D87"/>
    <w:rsid w:val="00285A12"/>
    <w:rsid w:val="002869C5"/>
    <w:rsid w:val="0028732C"/>
    <w:rsid w:val="00290A0C"/>
    <w:rsid w:val="002958C7"/>
    <w:rsid w:val="00297942"/>
    <w:rsid w:val="002A0AF9"/>
    <w:rsid w:val="002A19F5"/>
    <w:rsid w:val="002A1C63"/>
    <w:rsid w:val="002A299F"/>
    <w:rsid w:val="002A403C"/>
    <w:rsid w:val="002A5504"/>
    <w:rsid w:val="002B0CFF"/>
    <w:rsid w:val="002B3CDB"/>
    <w:rsid w:val="002B4922"/>
    <w:rsid w:val="002B4FAC"/>
    <w:rsid w:val="002B64C8"/>
    <w:rsid w:val="002B72DB"/>
    <w:rsid w:val="002B7A46"/>
    <w:rsid w:val="002C04A5"/>
    <w:rsid w:val="002C0EE4"/>
    <w:rsid w:val="002C22C3"/>
    <w:rsid w:val="002C2D19"/>
    <w:rsid w:val="002C468A"/>
    <w:rsid w:val="002C63A0"/>
    <w:rsid w:val="002C6F34"/>
    <w:rsid w:val="002C71D7"/>
    <w:rsid w:val="002D0296"/>
    <w:rsid w:val="002D10FA"/>
    <w:rsid w:val="002D2755"/>
    <w:rsid w:val="002D411A"/>
    <w:rsid w:val="002D4C55"/>
    <w:rsid w:val="002D7687"/>
    <w:rsid w:val="002E0DEA"/>
    <w:rsid w:val="002E33ED"/>
    <w:rsid w:val="002E436B"/>
    <w:rsid w:val="002E6DED"/>
    <w:rsid w:val="002F151F"/>
    <w:rsid w:val="002F3D22"/>
    <w:rsid w:val="002F5DD0"/>
    <w:rsid w:val="002F69E4"/>
    <w:rsid w:val="00300956"/>
    <w:rsid w:val="003028DD"/>
    <w:rsid w:val="003030B2"/>
    <w:rsid w:val="003064FC"/>
    <w:rsid w:val="00307969"/>
    <w:rsid w:val="00307ADA"/>
    <w:rsid w:val="00307CE5"/>
    <w:rsid w:val="00310256"/>
    <w:rsid w:val="0031053E"/>
    <w:rsid w:val="003109AF"/>
    <w:rsid w:val="00312A1F"/>
    <w:rsid w:val="00313725"/>
    <w:rsid w:val="00315BC1"/>
    <w:rsid w:val="0031682D"/>
    <w:rsid w:val="00316971"/>
    <w:rsid w:val="00317187"/>
    <w:rsid w:val="00320B6E"/>
    <w:rsid w:val="00322997"/>
    <w:rsid w:val="0032499A"/>
    <w:rsid w:val="00324B3C"/>
    <w:rsid w:val="00326DCC"/>
    <w:rsid w:val="00330A81"/>
    <w:rsid w:val="00330ADB"/>
    <w:rsid w:val="003341F7"/>
    <w:rsid w:val="00334ABF"/>
    <w:rsid w:val="0034168A"/>
    <w:rsid w:val="00341C0D"/>
    <w:rsid w:val="00345C2F"/>
    <w:rsid w:val="00347D06"/>
    <w:rsid w:val="00347FEC"/>
    <w:rsid w:val="003507B9"/>
    <w:rsid w:val="00351F97"/>
    <w:rsid w:val="003522CD"/>
    <w:rsid w:val="003553CF"/>
    <w:rsid w:val="00356F45"/>
    <w:rsid w:val="003575E3"/>
    <w:rsid w:val="00360973"/>
    <w:rsid w:val="00365AF2"/>
    <w:rsid w:val="003660AC"/>
    <w:rsid w:val="00366B74"/>
    <w:rsid w:val="00367546"/>
    <w:rsid w:val="003707EC"/>
    <w:rsid w:val="00372D0B"/>
    <w:rsid w:val="00373972"/>
    <w:rsid w:val="00373CD0"/>
    <w:rsid w:val="00373FC4"/>
    <w:rsid w:val="00374152"/>
    <w:rsid w:val="003741F8"/>
    <w:rsid w:val="0037746A"/>
    <w:rsid w:val="00381CF1"/>
    <w:rsid w:val="00384264"/>
    <w:rsid w:val="00384328"/>
    <w:rsid w:val="00386DAA"/>
    <w:rsid w:val="00391180"/>
    <w:rsid w:val="003947CA"/>
    <w:rsid w:val="00394921"/>
    <w:rsid w:val="00396874"/>
    <w:rsid w:val="0039777A"/>
    <w:rsid w:val="003A0BB4"/>
    <w:rsid w:val="003A0C93"/>
    <w:rsid w:val="003A1F6F"/>
    <w:rsid w:val="003A307A"/>
    <w:rsid w:val="003A38B5"/>
    <w:rsid w:val="003A3E0F"/>
    <w:rsid w:val="003A6168"/>
    <w:rsid w:val="003A6A82"/>
    <w:rsid w:val="003A710A"/>
    <w:rsid w:val="003A7784"/>
    <w:rsid w:val="003B0670"/>
    <w:rsid w:val="003B44F1"/>
    <w:rsid w:val="003B4789"/>
    <w:rsid w:val="003B659E"/>
    <w:rsid w:val="003B7686"/>
    <w:rsid w:val="003C0513"/>
    <w:rsid w:val="003C275E"/>
    <w:rsid w:val="003C2F1F"/>
    <w:rsid w:val="003C3FE7"/>
    <w:rsid w:val="003C4FDE"/>
    <w:rsid w:val="003C7746"/>
    <w:rsid w:val="003D0D05"/>
    <w:rsid w:val="003D1E18"/>
    <w:rsid w:val="003D547B"/>
    <w:rsid w:val="003D5A87"/>
    <w:rsid w:val="003D5F24"/>
    <w:rsid w:val="003D6FB0"/>
    <w:rsid w:val="003E13EF"/>
    <w:rsid w:val="003E2511"/>
    <w:rsid w:val="003E2C22"/>
    <w:rsid w:val="003E31A5"/>
    <w:rsid w:val="003E430F"/>
    <w:rsid w:val="003E58DF"/>
    <w:rsid w:val="003E5B76"/>
    <w:rsid w:val="003E795B"/>
    <w:rsid w:val="003E7B65"/>
    <w:rsid w:val="003E7CC8"/>
    <w:rsid w:val="003F0F46"/>
    <w:rsid w:val="003F3E75"/>
    <w:rsid w:val="003F42B8"/>
    <w:rsid w:val="003F524C"/>
    <w:rsid w:val="004005E9"/>
    <w:rsid w:val="00402F88"/>
    <w:rsid w:val="00404C4C"/>
    <w:rsid w:val="0040696E"/>
    <w:rsid w:val="00406C71"/>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983"/>
    <w:rsid w:val="00455BC2"/>
    <w:rsid w:val="004610E4"/>
    <w:rsid w:val="004630F6"/>
    <w:rsid w:val="00467810"/>
    <w:rsid w:val="00470B4F"/>
    <w:rsid w:val="004732E9"/>
    <w:rsid w:val="0047342A"/>
    <w:rsid w:val="00475D42"/>
    <w:rsid w:val="00475D7D"/>
    <w:rsid w:val="00477346"/>
    <w:rsid w:val="00477435"/>
    <w:rsid w:val="00481DFC"/>
    <w:rsid w:val="00483C38"/>
    <w:rsid w:val="004854BB"/>
    <w:rsid w:val="0048670C"/>
    <w:rsid w:val="00494493"/>
    <w:rsid w:val="00494F62"/>
    <w:rsid w:val="00496606"/>
    <w:rsid w:val="00496B85"/>
    <w:rsid w:val="004A349F"/>
    <w:rsid w:val="004A3516"/>
    <w:rsid w:val="004A4036"/>
    <w:rsid w:val="004A4E90"/>
    <w:rsid w:val="004A6B0D"/>
    <w:rsid w:val="004B1402"/>
    <w:rsid w:val="004B18E8"/>
    <w:rsid w:val="004B32B8"/>
    <w:rsid w:val="004B35A8"/>
    <w:rsid w:val="004B717E"/>
    <w:rsid w:val="004C20E5"/>
    <w:rsid w:val="004C4590"/>
    <w:rsid w:val="004C5022"/>
    <w:rsid w:val="004C5B15"/>
    <w:rsid w:val="004C5D29"/>
    <w:rsid w:val="004C5E4C"/>
    <w:rsid w:val="004C79C5"/>
    <w:rsid w:val="004D12FA"/>
    <w:rsid w:val="004D3E52"/>
    <w:rsid w:val="004D6705"/>
    <w:rsid w:val="004D6C2E"/>
    <w:rsid w:val="004D6E32"/>
    <w:rsid w:val="004E0021"/>
    <w:rsid w:val="004E3757"/>
    <w:rsid w:val="004E5E66"/>
    <w:rsid w:val="004E6CA0"/>
    <w:rsid w:val="004E7ADB"/>
    <w:rsid w:val="004F156F"/>
    <w:rsid w:val="004F312B"/>
    <w:rsid w:val="004F38A3"/>
    <w:rsid w:val="004F522C"/>
    <w:rsid w:val="004F6C65"/>
    <w:rsid w:val="004F6DB6"/>
    <w:rsid w:val="00503B4D"/>
    <w:rsid w:val="00504EE9"/>
    <w:rsid w:val="0050785C"/>
    <w:rsid w:val="00511D95"/>
    <w:rsid w:val="005161DD"/>
    <w:rsid w:val="00520159"/>
    <w:rsid w:val="00521576"/>
    <w:rsid w:val="00521940"/>
    <w:rsid w:val="00521B15"/>
    <w:rsid w:val="00522DA5"/>
    <w:rsid w:val="0052407F"/>
    <w:rsid w:val="005250E6"/>
    <w:rsid w:val="00525C4C"/>
    <w:rsid w:val="00525E7F"/>
    <w:rsid w:val="0052796D"/>
    <w:rsid w:val="00531A7F"/>
    <w:rsid w:val="00535A60"/>
    <w:rsid w:val="005362B3"/>
    <w:rsid w:val="005405CD"/>
    <w:rsid w:val="00540A0B"/>
    <w:rsid w:val="0054163E"/>
    <w:rsid w:val="00541DC6"/>
    <w:rsid w:val="00542D23"/>
    <w:rsid w:val="0054442C"/>
    <w:rsid w:val="005454EE"/>
    <w:rsid w:val="005468A2"/>
    <w:rsid w:val="00550285"/>
    <w:rsid w:val="00555455"/>
    <w:rsid w:val="005562B0"/>
    <w:rsid w:val="00556A98"/>
    <w:rsid w:val="00556B40"/>
    <w:rsid w:val="00556C3A"/>
    <w:rsid w:val="005602E7"/>
    <w:rsid w:val="00560350"/>
    <w:rsid w:val="0056089E"/>
    <w:rsid w:val="00560F58"/>
    <w:rsid w:val="0056212F"/>
    <w:rsid w:val="00562492"/>
    <w:rsid w:val="005639EA"/>
    <w:rsid w:val="00564BD4"/>
    <w:rsid w:val="00565746"/>
    <w:rsid w:val="005718DE"/>
    <w:rsid w:val="00572A20"/>
    <w:rsid w:val="0057441E"/>
    <w:rsid w:val="00576B81"/>
    <w:rsid w:val="00577937"/>
    <w:rsid w:val="00580923"/>
    <w:rsid w:val="005836F8"/>
    <w:rsid w:val="005838DB"/>
    <w:rsid w:val="00583A9A"/>
    <w:rsid w:val="00585AD8"/>
    <w:rsid w:val="00587546"/>
    <w:rsid w:val="0058779D"/>
    <w:rsid w:val="00587F6B"/>
    <w:rsid w:val="005913D9"/>
    <w:rsid w:val="005918FA"/>
    <w:rsid w:val="005922C7"/>
    <w:rsid w:val="0059231E"/>
    <w:rsid w:val="00592A86"/>
    <w:rsid w:val="00593E99"/>
    <w:rsid w:val="00595DA7"/>
    <w:rsid w:val="00596943"/>
    <w:rsid w:val="00597484"/>
    <w:rsid w:val="005A0321"/>
    <w:rsid w:val="005A05FB"/>
    <w:rsid w:val="005A47FE"/>
    <w:rsid w:val="005A71BA"/>
    <w:rsid w:val="005B14DE"/>
    <w:rsid w:val="005B4801"/>
    <w:rsid w:val="005B5B60"/>
    <w:rsid w:val="005B5D9C"/>
    <w:rsid w:val="005C0B40"/>
    <w:rsid w:val="005C23A4"/>
    <w:rsid w:val="005C37ED"/>
    <w:rsid w:val="005C3A0D"/>
    <w:rsid w:val="005C71F8"/>
    <w:rsid w:val="005C771F"/>
    <w:rsid w:val="005C7B06"/>
    <w:rsid w:val="005D1CDF"/>
    <w:rsid w:val="005D2BB7"/>
    <w:rsid w:val="005D315E"/>
    <w:rsid w:val="005D39A1"/>
    <w:rsid w:val="005D5C05"/>
    <w:rsid w:val="005D6A9F"/>
    <w:rsid w:val="005D77AB"/>
    <w:rsid w:val="005E0BFF"/>
    <w:rsid w:val="005E4BBE"/>
    <w:rsid w:val="005E4BEE"/>
    <w:rsid w:val="005E61A8"/>
    <w:rsid w:val="005E6390"/>
    <w:rsid w:val="005E64FD"/>
    <w:rsid w:val="005E6CC2"/>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362E1"/>
    <w:rsid w:val="00637193"/>
    <w:rsid w:val="0064137C"/>
    <w:rsid w:val="00642484"/>
    <w:rsid w:val="00642C42"/>
    <w:rsid w:val="006433AF"/>
    <w:rsid w:val="00644930"/>
    <w:rsid w:val="0064635D"/>
    <w:rsid w:val="0065119B"/>
    <w:rsid w:val="00651E1D"/>
    <w:rsid w:val="0065231A"/>
    <w:rsid w:val="00653EC7"/>
    <w:rsid w:val="00656844"/>
    <w:rsid w:val="00663196"/>
    <w:rsid w:val="00664950"/>
    <w:rsid w:val="00665AA8"/>
    <w:rsid w:val="00666298"/>
    <w:rsid w:val="00667465"/>
    <w:rsid w:val="00672263"/>
    <w:rsid w:val="006723D1"/>
    <w:rsid w:val="00672417"/>
    <w:rsid w:val="00672724"/>
    <w:rsid w:val="0067587B"/>
    <w:rsid w:val="00675C39"/>
    <w:rsid w:val="00676516"/>
    <w:rsid w:val="00680F5B"/>
    <w:rsid w:val="00683220"/>
    <w:rsid w:val="006839A3"/>
    <w:rsid w:val="00683B5A"/>
    <w:rsid w:val="00683FFA"/>
    <w:rsid w:val="00686326"/>
    <w:rsid w:val="00687FA0"/>
    <w:rsid w:val="006978C1"/>
    <w:rsid w:val="00697B21"/>
    <w:rsid w:val="006A1BB4"/>
    <w:rsid w:val="006A3C11"/>
    <w:rsid w:val="006A7262"/>
    <w:rsid w:val="006A79EA"/>
    <w:rsid w:val="006B179D"/>
    <w:rsid w:val="006B53C7"/>
    <w:rsid w:val="006B6C59"/>
    <w:rsid w:val="006B7010"/>
    <w:rsid w:val="006C3095"/>
    <w:rsid w:val="006C3434"/>
    <w:rsid w:val="006C4695"/>
    <w:rsid w:val="006C5899"/>
    <w:rsid w:val="006C5C69"/>
    <w:rsid w:val="006D019D"/>
    <w:rsid w:val="006D0724"/>
    <w:rsid w:val="006D1119"/>
    <w:rsid w:val="006D569F"/>
    <w:rsid w:val="006E1151"/>
    <w:rsid w:val="006E2170"/>
    <w:rsid w:val="006E6311"/>
    <w:rsid w:val="006F099A"/>
    <w:rsid w:val="006F15FF"/>
    <w:rsid w:val="006F29E1"/>
    <w:rsid w:val="006F3B95"/>
    <w:rsid w:val="006F565D"/>
    <w:rsid w:val="006F7CF7"/>
    <w:rsid w:val="007012A2"/>
    <w:rsid w:val="00702504"/>
    <w:rsid w:val="00703246"/>
    <w:rsid w:val="007032A3"/>
    <w:rsid w:val="00706269"/>
    <w:rsid w:val="007102A9"/>
    <w:rsid w:val="007108A0"/>
    <w:rsid w:val="00710AC7"/>
    <w:rsid w:val="00711661"/>
    <w:rsid w:val="007143F4"/>
    <w:rsid w:val="007145FF"/>
    <w:rsid w:val="0071576A"/>
    <w:rsid w:val="00715B2A"/>
    <w:rsid w:val="0071639A"/>
    <w:rsid w:val="007169A9"/>
    <w:rsid w:val="007313EF"/>
    <w:rsid w:val="00731D28"/>
    <w:rsid w:val="00731E33"/>
    <w:rsid w:val="00735D7D"/>
    <w:rsid w:val="00735F9E"/>
    <w:rsid w:val="0074007D"/>
    <w:rsid w:val="00742EF1"/>
    <w:rsid w:val="0074484C"/>
    <w:rsid w:val="007450F1"/>
    <w:rsid w:val="00751515"/>
    <w:rsid w:val="007534E8"/>
    <w:rsid w:val="007542F8"/>
    <w:rsid w:val="007545D9"/>
    <w:rsid w:val="00754EEB"/>
    <w:rsid w:val="007626B7"/>
    <w:rsid w:val="00762BED"/>
    <w:rsid w:val="00762E39"/>
    <w:rsid w:val="007633BE"/>
    <w:rsid w:val="00763606"/>
    <w:rsid w:val="00763A2C"/>
    <w:rsid w:val="007662DF"/>
    <w:rsid w:val="0076717D"/>
    <w:rsid w:val="0076742B"/>
    <w:rsid w:val="007701C4"/>
    <w:rsid w:val="007736DD"/>
    <w:rsid w:val="00774899"/>
    <w:rsid w:val="007813CE"/>
    <w:rsid w:val="0078212B"/>
    <w:rsid w:val="00783CD8"/>
    <w:rsid w:val="00784D8D"/>
    <w:rsid w:val="00784DF6"/>
    <w:rsid w:val="00785232"/>
    <w:rsid w:val="0078746B"/>
    <w:rsid w:val="00792064"/>
    <w:rsid w:val="0079222F"/>
    <w:rsid w:val="00792CA0"/>
    <w:rsid w:val="00793689"/>
    <w:rsid w:val="00794025"/>
    <w:rsid w:val="00796606"/>
    <w:rsid w:val="00796C2E"/>
    <w:rsid w:val="007A08B6"/>
    <w:rsid w:val="007A1E8F"/>
    <w:rsid w:val="007A40FA"/>
    <w:rsid w:val="007A4206"/>
    <w:rsid w:val="007A4C91"/>
    <w:rsid w:val="007A59B6"/>
    <w:rsid w:val="007B08D3"/>
    <w:rsid w:val="007B1381"/>
    <w:rsid w:val="007B186C"/>
    <w:rsid w:val="007B213A"/>
    <w:rsid w:val="007B3BDC"/>
    <w:rsid w:val="007B4C68"/>
    <w:rsid w:val="007C085E"/>
    <w:rsid w:val="007C1696"/>
    <w:rsid w:val="007C3622"/>
    <w:rsid w:val="007C3ED0"/>
    <w:rsid w:val="007C5971"/>
    <w:rsid w:val="007C6D1D"/>
    <w:rsid w:val="007D0609"/>
    <w:rsid w:val="007D15E2"/>
    <w:rsid w:val="007D4D0A"/>
    <w:rsid w:val="007D669C"/>
    <w:rsid w:val="007E142D"/>
    <w:rsid w:val="007E18D9"/>
    <w:rsid w:val="007E23E9"/>
    <w:rsid w:val="007E2DE7"/>
    <w:rsid w:val="007E36F1"/>
    <w:rsid w:val="007E3D18"/>
    <w:rsid w:val="007E4ECA"/>
    <w:rsid w:val="007E6241"/>
    <w:rsid w:val="007F084C"/>
    <w:rsid w:val="007F0BE8"/>
    <w:rsid w:val="007F12EE"/>
    <w:rsid w:val="007F1E5C"/>
    <w:rsid w:val="007F266F"/>
    <w:rsid w:val="007F37A8"/>
    <w:rsid w:val="007F3F13"/>
    <w:rsid w:val="007F40BB"/>
    <w:rsid w:val="007F54B9"/>
    <w:rsid w:val="007F62B3"/>
    <w:rsid w:val="007F757D"/>
    <w:rsid w:val="00802490"/>
    <w:rsid w:val="00802862"/>
    <w:rsid w:val="00805129"/>
    <w:rsid w:val="0080513E"/>
    <w:rsid w:val="00805C2B"/>
    <w:rsid w:val="00806A76"/>
    <w:rsid w:val="00810253"/>
    <w:rsid w:val="0081053E"/>
    <w:rsid w:val="0081127B"/>
    <w:rsid w:val="008119BB"/>
    <w:rsid w:val="00811C9D"/>
    <w:rsid w:val="0081298A"/>
    <w:rsid w:val="00812A89"/>
    <w:rsid w:val="00815208"/>
    <w:rsid w:val="008162CE"/>
    <w:rsid w:val="00816C80"/>
    <w:rsid w:val="0082129D"/>
    <w:rsid w:val="00823729"/>
    <w:rsid w:val="00824259"/>
    <w:rsid w:val="00827461"/>
    <w:rsid w:val="008279CD"/>
    <w:rsid w:val="00830775"/>
    <w:rsid w:val="00831A8B"/>
    <w:rsid w:val="00832BBD"/>
    <w:rsid w:val="00833309"/>
    <w:rsid w:val="00833AE4"/>
    <w:rsid w:val="00841BCD"/>
    <w:rsid w:val="00844924"/>
    <w:rsid w:val="00845446"/>
    <w:rsid w:val="00847263"/>
    <w:rsid w:val="00847264"/>
    <w:rsid w:val="00851A8E"/>
    <w:rsid w:val="0085365B"/>
    <w:rsid w:val="00853AB2"/>
    <w:rsid w:val="00857E88"/>
    <w:rsid w:val="00860311"/>
    <w:rsid w:val="00860B04"/>
    <w:rsid w:val="00867F9B"/>
    <w:rsid w:val="0087094D"/>
    <w:rsid w:val="008733B6"/>
    <w:rsid w:val="00874E29"/>
    <w:rsid w:val="008826C1"/>
    <w:rsid w:val="00882853"/>
    <w:rsid w:val="00883C0B"/>
    <w:rsid w:val="00883DFD"/>
    <w:rsid w:val="00883E26"/>
    <w:rsid w:val="00883ED3"/>
    <w:rsid w:val="00884340"/>
    <w:rsid w:val="00886584"/>
    <w:rsid w:val="00890CE0"/>
    <w:rsid w:val="008925E1"/>
    <w:rsid w:val="00894938"/>
    <w:rsid w:val="008A02A9"/>
    <w:rsid w:val="008A1BF7"/>
    <w:rsid w:val="008A2D57"/>
    <w:rsid w:val="008A396B"/>
    <w:rsid w:val="008A3DFF"/>
    <w:rsid w:val="008A4852"/>
    <w:rsid w:val="008A5B0E"/>
    <w:rsid w:val="008B0961"/>
    <w:rsid w:val="008B1284"/>
    <w:rsid w:val="008B4A40"/>
    <w:rsid w:val="008B6BB6"/>
    <w:rsid w:val="008C3674"/>
    <w:rsid w:val="008C39F7"/>
    <w:rsid w:val="008C3EB2"/>
    <w:rsid w:val="008C43D7"/>
    <w:rsid w:val="008C721C"/>
    <w:rsid w:val="008D5B31"/>
    <w:rsid w:val="008D6F02"/>
    <w:rsid w:val="008D76E4"/>
    <w:rsid w:val="008E014F"/>
    <w:rsid w:val="008E0712"/>
    <w:rsid w:val="008E0E4A"/>
    <w:rsid w:val="008E230A"/>
    <w:rsid w:val="008E3053"/>
    <w:rsid w:val="008E31BA"/>
    <w:rsid w:val="008E32D9"/>
    <w:rsid w:val="008E4F7A"/>
    <w:rsid w:val="008E4FA8"/>
    <w:rsid w:val="008E6B49"/>
    <w:rsid w:val="008F3B23"/>
    <w:rsid w:val="008F60C8"/>
    <w:rsid w:val="0090091A"/>
    <w:rsid w:val="009042BD"/>
    <w:rsid w:val="00904FE4"/>
    <w:rsid w:val="009127C6"/>
    <w:rsid w:val="00913A36"/>
    <w:rsid w:val="00920401"/>
    <w:rsid w:val="00920BA6"/>
    <w:rsid w:val="00922D1B"/>
    <w:rsid w:val="009238BC"/>
    <w:rsid w:val="00924387"/>
    <w:rsid w:val="00925B85"/>
    <w:rsid w:val="00925F84"/>
    <w:rsid w:val="00926D0A"/>
    <w:rsid w:val="00927CF8"/>
    <w:rsid w:val="00932C0F"/>
    <w:rsid w:val="00933929"/>
    <w:rsid w:val="009351EE"/>
    <w:rsid w:val="00936159"/>
    <w:rsid w:val="00936A23"/>
    <w:rsid w:val="0094010A"/>
    <w:rsid w:val="00940556"/>
    <w:rsid w:val="00943E8C"/>
    <w:rsid w:val="009449E3"/>
    <w:rsid w:val="0095141E"/>
    <w:rsid w:val="009537BB"/>
    <w:rsid w:val="00953B72"/>
    <w:rsid w:val="00954B61"/>
    <w:rsid w:val="0095514E"/>
    <w:rsid w:val="0095548F"/>
    <w:rsid w:val="00956CA5"/>
    <w:rsid w:val="0095765F"/>
    <w:rsid w:val="00961ED4"/>
    <w:rsid w:val="00963B65"/>
    <w:rsid w:val="00963E69"/>
    <w:rsid w:val="00963EE5"/>
    <w:rsid w:val="009661A7"/>
    <w:rsid w:val="00966295"/>
    <w:rsid w:val="009705AC"/>
    <w:rsid w:val="00971B27"/>
    <w:rsid w:val="0097356C"/>
    <w:rsid w:val="00973AE0"/>
    <w:rsid w:val="00975993"/>
    <w:rsid w:val="009759C6"/>
    <w:rsid w:val="00977564"/>
    <w:rsid w:val="00977E1D"/>
    <w:rsid w:val="009824DC"/>
    <w:rsid w:val="00982B85"/>
    <w:rsid w:val="00986B9F"/>
    <w:rsid w:val="00992295"/>
    <w:rsid w:val="0099300E"/>
    <w:rsid w:val="00993E04"/>
    <w:rsid w:val="00997A38"/>
    <w:rsid w:val="009A3508"/>
    <w:rsid w:val="009A4331"/>
    <w:rsid w:val="009A46DC"/>
    <w:rsid w:val="009A482A"/>
    <w:rsid w:val="009B0573"/>
    <w:rsid w:val="009B2662"/>
    <w:rsid w:val="009B4793"/>
    <w:rsid w:val="009B4A42"/>
    <w:rsid w:val="009B4D36"/>
    <w:rsid w:val="009B529D"/>
    <w:rsid w:val="009B7B4B"/>
    <w:rsid w:val="009B7C21"/>
    <w:rsid w:val="009B7CE4"/>
    <w:rsid w:val="009C1D24"/>
    <w:rsid w:val="009C4A82"/>
    <w:rsid w:val="009C556E"/>
    <w:rsid w:val="009C6DCF"/>
    <w:rsid w:val="009C723F"/>
    <w:rsid w:val="009D2058"/>
    <w:rsid w:val="009D2801"/>
    <w:rsid w:val="009D29D3"/>
    <w:rsid w:val="009D48C3"/>
    <w:rsid w:val="009D5E5D"/>
    <w:rsid w:val="009D5EF4"/>
    <w:rsid w:val="009D6B43"/>
    <w:rsid w:val="009E21DF"/>
    <w:rsid w:val="009F6901"/>
    <w:rsid w:val="009F6D3C"/>
    <w:rsid w:val="009F70BE"/>
    <w:rsid w:val="009F7957"/>
    <w:rsid w:val="00A013FE"/>
    <w:rsid w:val="00A02281"/>
    <w:rsid w:val="00A02530"/>
    <w:rsid w:val="00A03F21"/>
    <w:rsid w:val="00A043BD"/>
    <w:rsid w:val="00A04992"/>
    <w:rsid w:val="00A0589B"/>
    <w:rsid w:val="00A06CE5"/>
    <w:rsid w:val="00A075F1"/>
    <w:rsid w:val="00A0795C"/>
    <w:rsid w:val="00A12297"/>
    <w:rsid w:val="00A12B75"/>
    <w:rsid w:val="00A12E70"/>
    <w:rsid w:val="00A147AA"/>
    <w:rsid w:val="00A14AA4"/>
    <w:rsid w:val="00A165A1"/>
    <w:rsid w:val="00A175EA"/>
    <w:rsid w:val="00A17CEE"/>
    <w:rsid w:val="00A208C0"/>
    <w:rsid w:val="00A21766"/>
    <w:rsid w:val="00A21D71"/>
    <w:rsid w:val="00A2275A"/>
    <w:rsid w:val="00A22B78"/>
    <w:rsid w:val="00A25AE5"/>
    <w:rsid w:val="00A26953"/>
    <w:rsid w:val="00A30B73"/>
    <w:rsid w:val="00A31EA6"/>
    <w:rsid w:val="00A330FB"/>
    <w:rsid w:val="00A33608"/>
    <w:rsid w:val="00A3667E"/>
    <w:rsid w:val="00A37002"/>
    <w:rsid w:val="00A41C60"/>
    <w:rsid w:val="00A423A7"/>
    <w:rsid w:val="00A433DC"/>
    <w:rsid w:val="00A4355E"/>
    <w:rsid w:val="00A44A73"/>
    <w:rsid w:val="00A459E6"/>
    <w:rsid w:val="00A45B65"/>
    <w:rsid w:val="00A45C36"/>
    <w:rsid w:val="00A4667D"/>
    <w:rsid w:val="00A46D4E"/>
    <w:rsid w:val="00A46E00"/>
    <w:rsid w:val="00A520D9"/>
    <w:rsid w:val="00A6291D"/>
    <w:rsid w:val="00A629A7"/>
    <w:rsid w:val="00A640E4"/>
    <w:rsid w:val="00A64B3A"/>
    <w:rsid w:val="00A671EA"/>
    <w:rsid w:val="00A7172A"/>
    <w:rsid w:val="00A71994"/>
    <w:rsid w:val="00A71C51"/>
    <w:rsid w:val="00A73365"/>
    <w:rsid w:val="00A735D0"/>
    <w:rsid w:val="00A739F6"/>
    <w:rsid w:val="00A74B89"/>
    <w:rsid w:val="00A75625"/>
    <w:rsid w:val="00A7712A"/>
    <w:rsid w:val="00A772F0"/>
    <w:rsid w:val="00A8061F"/>
    <w:rsid w:val="00A80E47"/>
    <w:rsid w:val="00A815DE"/>
    <w:rsid w:val="00A822CD"/>
    <w:rsid w:val="00A850E3"/>
    <w:rsid w:val="00A85241"/>
    <w:rsid w:val="00A85740"/>
    <w:rsid w:val="00A91800"/>
    <w:rsid w:val="00A92BCD"/>
    <w:rsid w:val="00A9521E"/>
    <w:rsid w:val="00A95C1F"/>
    <w:rsid w:val="00AA1B0E"/>
    <w:rsid w:val="00AA215B"/>
    <w:rsid w:val="00AA226F"/>
    <w:rsid w:val="00AA359C"/>
    <w:rsid w:val="00AA47B6"/>
    <w:rsid w:val="00AB600F"/>
    <w:rsid w:val="00AC163B"/>
    <w:rsid w:val="00AC1846"/>
    <w:rsid w:val="00AC1AD5"/>
    <w:rsid w:val="00AC26C6"/>
    <w:rsid w:val="00AC5CA7"/>
    <w:rsid w:val="00AC5E6B"/>
    <w:rsid w:val="00AC6058"/>
    <w:rsid w:val="00AC6D94"/>
    <w:rsid w:val="00AC712B"/>
    <w:rsid w:val="00AC76E2"/>
    <w:rsid w:val="00AD1432"/>
    <w:rsid w:val="00AD34E5"/>
    <w:rsid w:val="00AE2444"/>
    <w:rsid w:val="00AE2BA5"/>
    <w:rsid w:val="00AE494E"/>
    <w:rsid w:val="00AE4DE9"/>
    <w:rsid w:val="00AE56B1"/>
    <w:rsid w:val="00AE61B2"/>
    <w:rsid w:val="00AE6D09"/>
    <w:rsid w:val="00AF52D1"/>
    <w:rsid w:val="00AF7A7C"/>
    <w:rsid w:val="00B01604"/>
    <w:rsid w:val="00B02070"/>
    <w:rsid w:val="00B073A4"/>
    <w:rsid w:val="00B104A7"/>
    <w:rsid w:val="00B12667"/>
    <w:rsid w:val="00B12C78"/>
    <w:rsid w:val="00B15F66"/>
    <w:rsid w:val="00B21A19"/>
    <w:rsid w:val="00B21D67"/>
    <w:rsid w:val="00B2644D"/>
    <w:rsid w:val="00B267B0"/>
    <w:rsid w:val="00B2766D"/>
    <w:rsid w:val="00B314B4"/>
    <w:rsid w:val="00B317F0"/>
    <w:rsid w:val="00B34A22"/>
    <w:rsid w:val="00B37824"/>
    <w:rsid w:val="00B37F39"/>
    <w:rsid w:val="00B40295"/>
    <w:rsid w:val="00B408B6"/>
    <w:rsid w:val="00B4274A"/>
    <w:rsid w:val="00B503EE"/>
    <w:rsid w:val="00B50543"/>
    <w:rsid w:val="00B51E66"/>
    <w:rsid w:val="00B542DA"/>
    <w:rsid w:val="00B556A7"/>
    <w:rsid w:val="00B56D86"/>
    <w:rsid w:val="00B57EDF"/>
    <w:rsid w:val="00B60654"/>
    <w:rsid w:val="00B647BD"/>
    <w:rsid w:val="00B66881"/>
    <w:rsid w:val="00B67B8C"/>
    <w:rsid w:val="00B7060A"/>
    <w:rsid w:val="00B71648"/>
    <w:rsid w:val="00B73862"/>
    <w:rsid w:val="00B73F43"/>
    <w:rsid w:val="00B75BBF"/>
    <w:rsid w:val="00B75F9A"/>
    <w:rsid w:val="00B771A8"/>
    <w:rsid w:val="00B80506"/>
    <w:rsid w:val="00B82EAE"/>
    <w:rsid w:val="00B8386B"/>
    <w:rsid w:val="00B8542E"/>
    <w:rsid w:val="00B867A9"/>
    <w:rsid w:val="00B90702"/>
    <w:rsid w:val="00B91DEB"/>
    <w:rsid w:val="00B9336B"/>
    <w:rsid w:val="00B948A4"/>
    <w:rsid w:val="00B95992"/>
    <w:rsid w:val="00B97C26"/>
    <w:rsid w:val="00BA6B66"/>
    <w:rsid w:val="00BA6E48"/>
    <w:rsid w:val="00BB0496"/>
    <w:rsid w:val="00BB3CF1"/>
    <w:rsid w:val="00BB6C13"/>
    <w:rsid w:val="00BB7BBE"/>
    <w:rsid w:val="00BC0C49"/>
    <w:rsid w:val="00BC2C5B"/>
    <w:rsid w:val="00BC79D7"/>
    <w:rsid w:val="00BD0085"/>
    <w:rsid w:val="00BD07D3"/>
    <w:rsid w:val="00BD3775"/>
    <w:rsid w:val="00BD60F6"/>
    <w:rsid w:val="00BE0AF6"/>
    <w:rsid w:val="00BE1260"/>
    <w:rsid w:val="00BE1C70"/>
    <w:rsid w:val="00BE1F03"/>
    <w:rsid w:val="00BE548B"/>
    <w:rsid w:val="00BE58A7"/>
    <w:rsid w:val="00BE5A5A"/>
    <w:rsid w:val="00BE7B31"/>
    <w:rsid w:val="00BF0162"/>
    <w:rsid w:val="00BF14BE"/>
    <w:rsid w:val="00BF2218"/>
    <w:rsid w:val="00BF2405"/>
    <w:rsid w:val="00BF43D6"/>
    <w:rsid w:val="00BF5EDF"/>
    <w:rsid w:val="00BF5FD2"/>
    <w:rsid w:val="00C01DE6"/>
    <w:rsid w:val="00C0426B"/>
    <w:rsid w:val="00C04494"/>
    <w:rsid w:val="00C045DF"/>
    <w:rsid w:val="00C056F5"/>
    <w:rsid w:val="00C05CC4"/>
    <w:rsid w:val="00C05FDB"/>
    <w:rsid w:val="00C06520"/>
    <w:rsid w:val="00C1132F"/>
    <w:rsid w:val="00C12DEE"/>
    <w:rsid w:val="00C15906"/>
    <w:rsid w:val="00C16252"/>
    <w:rsid w:val="00C1658E"/>
    <w:rsid w:val="00C16A12"/>
    <w:rsid w:val="00C17C7B"/>
    <w:rsid w:val="00C250B7"/>
    <w:rsid w:val="00C26D43"/>
    <w:rsid w:val="00C27001"/>
    <w:rsid w:val="00C275E6"/>
    <w:rsid w:val="00C27E01"/>
    <w:rsid w:val="00C30691"/>
    <w:rsid w:val="00C32CC5"/>
    <w:rsid w:val="00C34A96"/>
    <w:rsid w:val="00C3513F"/>
    <w:rsid w:val="00C44C44"/>
    <w:rsid w:val="00C45999"/>
    <w:rsid w:val="00C4647D"/>
    <w:rsid w:val="00C46548"/>
    <w:rsid w:val="00C51155"/>
    <w:rsid w:val="00C51176"/>
    <w:rsid w:val="00C514A9"/>
    <w:rsid w:val="00C5375C"/>
    <w:rsid w:val="00C574D5"/>
    <w:rsid w:val="00C60157"/>
    <w:rsid w:val="00C63350"/>
    <w:rsid w:val="00C6386C"/>
    <w:rsid w:val="00C640E6"/>
    <w:rsid w:val="00C72B2D"/>
    <w:rsid w:val="00C73858"/>
    <w:rsid w:val="00C73B77"/>
    <w:rsid w:val="00C73F32"/>
    <w:rsid w:val="00C75A22"/>
    <w:rsid w:val="00C75D35"/>
    <w:rsid w:val="00C76DC3"/>
    <w:rsid w:val="00C771DD"/>
    <w:rsid w:val="00C77281"/>
    <w:rsid w:val="00C81C79"/>
    <w:rsid w:val="00C8340D"/>
    <w:rsid w:val="00C85219"/>
    <w:rsid w:val="00C85A92"/>
    <w:rsid w:val="00C86EDB"/>
    <w:rsid w:val="00C87462"/>
    <w:rsid w:val="00C94D9B"/>
    <w:rsid w:val="00C9593D"/>
    <w:rsid w:val="00C97617"/>
    <w:rsid w:val="00CA08B4"/>
    <w:rsid w:val="00CA180C"/>
    <w:rsid w:val="00CA290F"/>
    <w:rsid w:val="00CB1EBA"/>
    <w:rsid w:val="00CB22B2"/>
    <w:rsid w:val="00CB54AD"/>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56EF"/>
    <w:rsid w:val="00CF722A"/>
    <w:rsid w:val="00D00211"/>
    <w:rsid w:val="00D00AE6"/>
    <w:rsid w:val="00D00E2B"/>
    <w:rsid w:val="00D0211E"/>
    <w:rsid w:val="00D03B2D"/>
    <w:rsid w:val="00D04811"/>
    <w:rsid w:val="00D06309"/>
    <w:rsid w:val="00D0635F"/>
    <w:rsid w:val="00D06BE9"/>
    <w:rsid w:val="00D07E7E"/>
    <w:rsid w:val="00D103BA"/>
    <w:rsid w:val="00D127F8"/>
    <w:rsid w:val="00D12B74"/>
    <w:rsid w:val="00D142D3"/>
    <w:rsid w:val="00D208F6"/>
    <w:rsid w:val="00D21F9E"/>
    <w:rsid w:val="00D241B4"/>
    <w:rsid w:val="00D25313"/>
    <w:rsid w:val="00D272BC"/>
    <w:rsid w:val="00D273DF"/>
    <w:rsid w:val="00D27E22"/>
    <w:rsid w:val="00D30F29"/>
    <w:rsid w:val="00D32021"/>
    <w:rsid w:val="00D3227C"/>
    <w:rsid w:val="00D32338"/>
    <w:rsid w:val="00D34EE6"/>
    <w:rsid w:val="00D351EA"/>
    <w:rsid w:val="00D3767B"/>
    <w:rsid w:val="00D40288"/>
    <w:rsid w:val="00D41DF1"/>
    <w:rsid w:val="00D4313C"/>
    <w:rsid w:val="00D43403"/>
    <w:rsid w:val="00D4422C"/>
    <w:rsid w:val="00D4682B"/>
    <w:rsid w:val="00D46F73"/>
    <w:rsid w:val="00D50981"/>
    <w:rsid w:val="00D5270B"/>
    <w:rsid w:val="00D553D9"/>
    <w:rsid w:val="00D55A63"/>
    <w:rsid w:val="00D6081D"/>
    <w:rsid w:val="00D61674"/>
    <w:rsid w:val="00D61DDD"/>
    <w:rsid w:val="00D62E71"/>
    <w:rsid w:val="00D6430D"/>
    <w:rsid w:val="00D66188"/>
    <w:rsid w:val="00D67500"/>
    <w:rsid w:val="00D70B19"/>
    <w:rsid w:val="00D722AE"/>
    <w:rsid w:val="00D731F6"/>
    <w:rsid w:val="00D73AFD"/>
    <w:rsid w:val="00D740CA"/>
    <w:rsid w:val="00D779CC"/>
    <w:rsid w:val="00D85728"/>
    <w:rsid w:val="00D87676"/>
    <w:rsid w:val="00D9051B"/>
    <w:rsid w:val="00D90ABA"/>
    <w:rsid w:val="00D92FCE"/>
    <w:rsid w:val="00D95481"/>
    <w:rsid w:val="00D95BCD"/>
    <w:rsid w:val="00D95FDD"/>
    <w:rsid w:val="00D96408"/>
    <w:rsid w:val="00D97490"/>
    <w:rsid w:val="00D97CE0"/>
    <w:rsid w:val="00DA1FF5"/>
    <w:rsid w:val="00DA38C6"/>
    <w:rsid w:val="00DA6A31"/>
    <w:rsid w:val="00DB0F02"/>
    <w:rsid w:val="00DB1D22"/>
    <w:rsid w:val="00DB2FC6"/>
    <w:rsid w:val="00DB4B3C"/>
    <w:rsid w:val="00DB5459"/>
    <w:rsid w:val="00DC48CF"/>
    <w:rsid w:val="00DC51A4"/>
    <w:rsid w:val="00DC5829"/>
    <w:rsid w:val="00DC7A13"/>
    <w:rsid w:val="00DD0F68"/>
    <w:rsid w:val="00DD1AE3"/>
    <w:rsid w:val="00DD3297"/>
    <w:rsid w:val="00DD5234"/>
    <w:rsid w:val="00DE69D6"/>
    <w:rsid w:val="00DE6F85"/>
    <w:rsid w:val="00DE7F19"/>
    <w:rsid w:val="00DF1520"/>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348A"/>
    <w:rsid w:val="00E26E37"/>
    <w:rsid w:val="00E26E9F"/>
    <w:rsid w:val="00E27143"/>
    <w:rsid w:val="00E27A2A"/>
    <w:rsid w:val="00E31A40"/>
    <w:rsid w:val="00E31CC8"/>
    <w:rsid w:val="00E323E9"/>
    <w:rsid w:val="00E34018"/>
    <w:rsid w:val="00E35B5E"/>
    <w:rsid w:val="00E35CCF"/>
    <w:rsid w:val="00E41D3B"/>
    <w:rsid w:val="00E42148"/>
    <w:rsid w:val="00E437D2"/>
    <w:rsid w:val="00E43F38"/>
    <w:rsid w:val="00E50566"/>
    <w:rsid w:val="00E521EC"/>
    <w:rsid w:val="00E55751"/>
    <w:rsid w:val="00E5746A"/>
    <w:rsid w:val="00E600DA"/>
    <w:rsid w:val="00E62C83"/>
    <w:rsid w:val="00E64D70"/>
    <w:rsid w:val="00E64D98"/>
    <w:rsid w:val="00E651E0"/>
    <w:rsid w:val="00E66631"/>
    <w:rsid w:val="00E73BCD"/>
    <w:rsid w:val="00E743DD"/>
    <w:rsid w:val="00E748EF"/>
    <w:rsid w:val="00E7667B"/>
    <w:rsid w:val="00E77512"/>
    <w:rsid w:val="00E8160B"/>
    <w:rsid w:val="00E851D0"/>
    <w:rsid w:val="00E86FFB"/>
    <w:rsid w:val="00E875D6"/>
    <w:rsid w:val="00E905E3"/>
    <w:rsid w:val="00E915A7"/>
    <w:rsid w:val="00E91A3E"/>
    <w:rsid w:val="00EA2311"/>
    <w:rsid w:val="00EA35FA"/>
    <w:rsid w:val="00EB03BF"/>
    <w:rsid w:val="00EB214B"/>
    <w:rsid w:val="00EB2896"/>
    <w:rsid w:val="00EB3E08"/>
    <w:rsid w:val="00EB40A5"/>
    <w:rsid w:val="00EC0C5D"/>
    <w:rsid w:val="00EC3C8F"/>
    <w:rsid w:val="00EC3E3A"/>
    <w:rsid w:val="00EC7BC3"/>
    <w:rsid w:val="00ED0F9F"/>
    <w:rsid w:val="00ED248F"/>
    <w:rsid w:val="00ED4608"/>
    <w:rsid w:val="00ED4A2D"/>
    <w:rsid w:val="00ED7087"/>
    <w:rsid w:val="00ED7600"/>
    <w:rsid w:val="00EE1018"/>
    <w:rsid w:val="00EF10D2"/>
    <w:rsid w:val="00EF6073"/>
    <w:rsid w:val="00EF6409"/>
    <w:rsid w:val="00EF698B"/>
    <w:rsid w:val="00F00BE9"/>
    <w:rsid w:val="00F05C09"/>
    <w:rsid w:val="00F0601B"/>
    <w:rsid w:val="00F12D47"/>
    <w:rsid w:val="00F1362C"/>
    <w:rsid w:val="00F15F72"/>
    <w:rsid w:val="00F24D5B"/>
    <w:rsid w:val="00F25280"/>
    <w:rsid w:val="00F253F0"/>
    <w:rsid w:val="00F26395"/>
    <w:rsid w:val="00F30A73"/>
    <w:rsid w:val="00F33364"/>
    <w:rsid w:val="00F33BB2"/>
    <w:rsid w:val="00F344A9"/>
    <w:rsid w:val="00F36C95"/>
    <w:rsid w:val="00F414F1"/>
    <w:rsid w:val="00F42867"/>
    <w:rsid w:val="00F46997"/>
    <w:rsid w:val="00F46FFE"/>
    <w:rsid w:val="00F505B1"/>
    <w:rsid w:val="00F508B8"/>
    <w:rsid w:val="00F5139D"/>
    <w:rsid w:val="00F55C9E"/>
    <w:rsid w:val="00F56011"/>
    <w:rsid w:val="00F61EA5"/>
    <w:rsid w:val="00F64445"/>
    <w:rsid w:val="00F66A74"/>
    <w:rsid w:val="00F6749E"/>
    <w:rsid w:val="00F674D9"/>
    <w:rsid w:val="00F72CB1"/>
    <w:rsid w:val="00F7608C"/>
    <w:rsid w:val="00F762A3"/>
    <w:rsid w:val="00F82139"/>
    <w:rsid w:val="00F8215E"/>
    <w:rsid w:val="00F824F5"/>
    <w:rsid w:val="00F8321F"/>
    <w:rsid w:val="00F83426"/>
    <w:rsid w:val="00F836C5"/>
    <w:rsid w:val="00F86E13"/>
    <w:rsid w:val="00F87775"/>
    <w:rsid w:val="00F90FAB"/>
    <w:rsid w:val="00F92B15"/>
    <w:rsid w:val="00F9374D"/>
    <w:rsid w:val="00F94D5B"/>
    <w:rsid w:val="00F94FA3"/>
    <w:rsid w:val="00F968C1"/>
    <w:rsid w:val="00FA25AF"/>
    <w:rsid w:val="00FB0C06"/>
    <w:rsid w:val="00FB5858"/>
    <w:rsid w:val="00FB7B42"/>
    <w:rsid w:val="00FC039A"/>
    <w:rsid w:val="00FC163F"/>
    <w:rsid w:val="00FC1EA3"/>
    <w:rsid w:val="00FC29B9"/>
    <w:rsid w:val="00FC2A4D"/>
    <w:rsid w:val="00FC53D7"/>
    <w:rsid w:val="00FC61C7"/>
    <w:rsid w:val="00FC6D94"/>
    <w:rsid w:val="00FC6FD3"/>
    <w:rsid w:val="00FC79C0"/>
    <w:rsid w:val="00FD0742"/>
    <w:rsid w:val="00FD21BA"/>
    <w:rsid w:val="00FD2834"/>
    <w:rsid w:val="00FD3735"/>
    <w:rsid w:val="00FD5126"/>
    <w:rsid w:val="00FE063D"/>
    <w:rsid w:val="00FE1580"/>
    <w:rsid w:val="00FE305C"/>
    <w:rsid w:val="00FE452E"/>
    <w:rsid w:val="00FE4CD5"/>
    <w:rsid w:val="00FE5514"/>
    <w:rsid w:val="00FE5A69"/>
    <w:rsid w:val="00FF0301"/>
    <w:rsid w:val="00FF2128"/>
    <w:rsid w:val="00FF2E74"/>
    <w:rsid w:val="00FF3B2D"/>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FE2709"/>
  <w15:chartTrackingRefBased/>
  <w15:docId w15:val="{EFDD2F59-F3A7-4087-9496-E9F992F3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32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72">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12900934">
      <w:bodyDiv w:val="1"/>
      <w:marLeft w:val="0"/>
      <w:marRight w:val="0"/>
      <w:marTop w:val="0"/>
      <w:marBottom w:val="0"/>
      <w:divBdr>
        <w:top w:val="none" w:sz="0" w:space="0" w:color="auto"/>
        <w:left w:val="none" w:sz="0" w:space="0" w:color="auto"/>
        <w:bottom w:val="none" w:sz="0" w:space="0" w:color="auto"/>
        <w:right w:val="none" w:sz="0" w:space="0" w:color="auto"/>
      </w:divBdr>
      <w:divsChild>
        <w:div w:id="439448422">
          <w:marLeft w:val="403"/>
          <w:marRight w:val="0"/>
          <w:marTop w:val="0"/>
          <w:marBottom w:val="0"/>
          <w:divBdr>
            <w:top w:val="none" w:sz="0" w:space="0" w:color="auto"/>
            <w:left w:val="none" w:sz="0" w:space="0" w:color="auto"/>
            <w:bottom w:val="none" w:sz="0" w:space="0" w:color="auto"/>
            <w:right w:val="none" w:sz="0" w:space="0" w:color="auto"/>
          </w:divBdr>
        </w:div>
        <w:div w:id="510683211">
          <w:marLeft w:val="878"/>
          <w:marRight w:val="0"/>
          <w:marTop w:val="0"/>
          <w:marBottom w:val="0"/>
          <w:divBdr>
            <w:top w:val="none" w:sz="0" w:space="0" w:color="auto"/>
            <w:left w:val="none" w:sz="0" w:space="0" w:color="auto"/>
            <w:bottom w:val="none" w:sz="0" w:space="0" w:color="auto"/>
            <w:right w:val="none" w:sz="0" w:space="0" w:color="auto"/>
          </w:divBdr>
        </w:div>
        <w:div w:id="553590457">
          <w:marLeft w:val="878"/>
          <w:marRight w:val="0"/>
          <w:marTop w:val="0"/>
          <w:marBottom w:val="0"/>
          <w:divBdr>
            <w:top w:val="none" w:sz="0" w:space="0" w:color="auto"/>
            <w:left w:val="none" w:sz="0" w:space="0" w:color="auto"/>
            <w:bottom w:val="none" w:sz="0" w:space="0" w:color="auto"/>
            <w:right w:val="none" w:sz="0" w:space="0" w:color="auto"/>
          </w:divBdr>
        </w:div>
        <w:div w:id="604658210">
          <w:marLeft w:val="403"/>
          <w:marRight w:val="0"/>
          <w:marTop w:val="0"/>
          <w:marBottom w:val="0"/>
          <w:divBdr>
            <w:top w:val="none" w:sz="0" w:space="0" w:color="auto"/>
            <w:left w:val="none" w:sz="0" w:space="0" w:color="auto"/>
            <w:bottom w:val="none" w:sz="0" w:space="0" w:color="auto"/>
            <w:right w:val="none" w:sz="0" w:space="0" w:color="auto"/>
          </w:divBdr>
        </w:div>
        <w:div w:id="649865013">
          <w:marLeft w:val="1354"/>
          <w:marRight w:val="0"/>
          <w:marTop w:val="0"/>
          <w:marBottom w:val="0"/>
          <w:divBdr>
            <w:top w:val="none" w:sz="0" w:space="0" w:color="auto"/>
            <w:left w:val="none" w:sz="0" w:space="0" w:color="auto"/>
            <w:bottom w:val="none" w:sz="0" w:space="0" w:color="auto"/>
            <w:right w:val="none" w:sz="0" w:space="0" w:color="auto"/>
          </w:divBdr>
        </w:div>
        <w:div w:id="810712744">
          <w:marLeft w:val="1354"/>
          <w:marRight w:val="0"/>
          <w:marTop w:val="0"/>
          <w:marBottom w:val="0"/>
          <w:divBdr>
            <w:top w:val="none" w:sz="0" w:space="0" w:color="auto"/>
            <w:left w:val="none" w:sz="0" w:space="0" w:color="auto"/>
            <w:bottom w:val="none" w:sz="0" w:space="0" w:color="auto"/>
            <w:right w:val="none" w:sz="0" w:space="0" w:color="auto"/>
          </w:divBdr>
        </w:div>
        <w:div w:id="814374217">
          <w:marLeft w:val="878"/>
          <w:marRight w:val="0"/>
          <w:marTop w:val="0"/>
          <w:marBottom w:val="0"/>
          <w:divBdr>
            <w:top w:val="none" w:sz="0" w:space="0" w:color="auto"/>
            <w:left w:val="none" w:sz="0" w:space="0" w:color="auto"/>
            <w:bottom w:val="none" w:sz="0" w:space="0" w:color="auto"/>
            <w:right w:val="none" w:sz="0" w:space="0" w:color="auto"/>
          </w:divBdr>
        </w:div>
        <w:div w:id="1506359473">
          <w:marLeft w:val="1354"/>
          <w:marRight w:val="0"/>
          <w:marTop w:val="0"/>
          <w:marBottom w:val="0"/>
          <w:divBdr>
            <w:top w:val="none" w:sz="0" w:space="0" w:color="auto"/>
            <w:left w:val="none" w:sz="0" w:space="0" w:color="auto"/>
            <w:bottom w:val="none" w:sz="0" w:space="0" w:color="auto"/>
            <w:right w:val="none" w:sz="0" w:space="0" w:color="auto"/>
          </w:divBdr>
        </w:div>
        <w:div w:id="1518540384">
          <w:marLeft w:val="403"/>
          <w:marRight w:val="0"/>
          <w:marTop w:val="0"/>
          <w:marBottom w:val="0"/>
          <w:divBdr>
            <w:top w:val="none" w:sz="0" w:space="0" w:color="auto"/>
            <w:left w:val="none" w:sz="0" w:space="0" w:color="auto"/>
            <w:bottom w:val="none" w:sz="0" w:space="0" w:color="auto"/>
            <w:right w:val="none" w:sz="0" w:space="0" w:color="auto"/>
          </w:divBdr>
        </w:div>
        <w:div w:id="1530989215">
          <w:marLeft w:val="878"/>
          <w:marRight w:val="0"/>
          <w:marTop w:val="0"/>
          <w:marBottom w:val="0"/>
          <w:divBdr>
            <w:top w:val="none" w:sz="0" w:space="0" w:color="auto"/>
            <w:left w:val="none" w:sz="0" w:space="0" w:color="auto"/>
            <w:bottom w:val="none" w:sz="0" w:space="0" w:color="auto"/>
            <w:right w:val="none" w:sz="0" w:space="0" w:color="auto"/>
          </w:divBdr>
        </w:div>
        <w:div w:id="1803648825">
          <w:marLeft w:val="1354"/>
          <w:marRight w:val="0"/>
          <w:marTop w:val="0"/>
          <w:marBottom w:val="0"/>
          <w:divBdr>
            <w:top w:val="none" w:sz="0" w:space="0" w:color="auto"/>
            <w:left w:val="none" w:sz="0" w:space="0" w:color="auto"/>
            <w:bottom w:val="none" w:sz="0" w:space="0" w:color="auto"/>
            <w:right w:val="none" w:sz="0" w:space="0" w:color="auto"/>
          </w:divBdr>
        </w:div>
        <w:div w:id="1874885169">
          <w:marLeft w:val="403"/>
          <w:marRight w:val="0"/>
          <w:marTop w:val="0"/>
          <w:marBottom w:val="0"/>
          <w:divBdr>
            <w:top w:val="none" w:sz="0" w:space="0" w:color="auto"/>
            <w:left w:val="none" w:sz="0" w:space="0" w:color="auto"/>
            <w:bottom w:val="none" w:sz="0" w:space="0" w:color="auto"/>
            <w:right w:val="none" w:sz="0" w:space="0" w:color="auto"/>
          </w:divBdr>
        </w:div>
        <w:div w:id="1928684399">
          <w:marLeft w:val="878"/>
          <w:marRight w:val="0"/>
          <w:marTop w:val="0"/>
          <w:marBottom w:val="0"/>
          <w:divBdr>
            <w:top w:val="none" w:sz="0" w:space="0" w:color="auto"/>
            <w:left w:val="none" w:sz="0" w:space="0" w:color="auto"/>
            <w:bottom w:val="none" w:sz="0" w:space="0" w:color="auto"/>
            <w:right w:val="none" w:sz="0" w:space="0" w:color="auto"/>
          </w:divBdr>
        </w:div>
      </w:divsChild>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3338882">
      <w:bodyDiv w:val="1"/>
      <w:marLeft w:val="0"/>
      <w:marRight w:val="0"/>
      <w:marTop w:val="0"/>
      <w:marBottom w:val="0"/>
      <w:divBdr>
        <w:top w:val="none" w:sz="0" w:space="0" w:color="auto"/>
        <w:left w:val="none" w:sz="0" w:space="0" w:color="auto"/>
        <w:bottom w:val="none" w:sz="0" w:space="0" w:color="auto"/>
        <w:right w:val="none" w:sz="0" w:space="0" w:color="auto"/>
      </w:divBdr>
      <w:divsChild>
        <w:div w:id="758409121">
          <w:marLeft w:val="274"/>
          <w:marRight w:val="0"/>
          <w:marTop w:val="0"/>
          <w:marBottom w:val="0"/>
          <w:divBdr>
            <w:top w:val="none" w:sz="0" w:space="0" w:color="auto"/>
            <w:left w:val="none" w:sz="0" w:space="0" w:color="auto"/>
            <w:bottom w:val="none" w:sz="0" w:space="0" w:color="auto"/>
            <w:right w:val="none" w:sz="0" w:space="0" w:color="auto"/>
          </w:divBdr>
        </w:div>
        <w:div w:id="824131745">
          <w:marLeft w:val="274"/>
          <w:marRight w:val="0"/>
          <w:marTop w:val="0"/>
          <w:marBottom w:val="0"/>
          <w:divBdr>
            <w:top w:val="none" w:sz="0" w:space="0" w:color="auto"/>
            <w:left w:val="none" w:sz="0" w:space="0" w:color="auto"/>
            <w:bottom w:val="none" w:sz="0" w:space="0" w:color="auto"/>
            <w:right w:val="none" w:sz="0" w:space="0" w:color="auto"/>
          </w:divBdr>
        </w:div>
      </w:divsChild>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880750694">
      <w:bodyDiv w:val="1"/>
      <w:marLeft w:val="0"/>
      <w:marRight w:val="0"/>
      <w:marTop w:val="0"/>
      <w:marBottom w:val="0"/>
      <w:divBdr>
        <w:top w:val="none" w:sz="0" w:space="0" w:color="auto"/>
        <w:left w:val="none" w:sz="0" w:space="0" w:color="auto"/>
        <w:bottom w:val="none" w:sz="0" w:space="0" w:color="auto"/>
        <w:right w:val="none" w:sz="0" w:space="0" w:color="auto"/>
      </w:divBdr>
    </w:div>
    <w:div w:id="999121674">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9075673">
      <w:bodyDiv w:val="1"/>
      <w:marLeft w:val="0"/>
      <w:marRight w:val="0"/>
      <w:marTop w:val="0"/>
      <w:marBottom w:val="0"/>
      <w:divBdr>
        <w:top w:val="none" w:sz="0" w:space="0" w:color="auto"/>
        <w:left w:val="none" w:sz="0" w:space="0" w:color="auto"/>
        <w:bottom w:val="none" w:sz="0" w:space="0" w:color="auto"/>
        <w:right w:val="none" w:sz="0" w:space="0" w:color="auto"/>
      </w:divBdr>
      <w:divsChild>
        <w:div w:id="1395200016">
          <w:marLeft w:val="274"/>
          <w:marRight w:val="0"/>
          <w:marTop w:val="0"/>
          <w:marBottom w:val="0"/>
          <w:divBdr>
            <w:top w:val="none" w:sz="0" w:space="0" w:color="auto"/>
            <w:left w:val="none" w:sz="0" w:space="0" w:color="auto"/>
            <w:bottom w:val="none" w:sz="0" w:space="0" w:color="auto"/>
            <w:right w:val="none" w:sz="0" w:space="0" w:color="auto"/>
          </w:divBdr>
        </w:div>
        <w:div w:id="1408845765">
          <w:marLeft w:val="274"/>
          <w:marRight w:val="0"/>
          <w:marTop w:val="0"/>
          <w:marBottom w:val="0"/>
          <w:divBdr>
            <w:top w:val="none" w:sz="0" w:space="0" w:color="auto"/>
            <w:left w:val="none" w:sz="0" w:space="0" w:color="auto"/>
            <w:bottom w:val="none" w:sz="0" w:space="0" w:color="auto"/>
            <w:right w:val="none" w:sz="0" w:space="0" w:color="auto"/>
          </w:divBdr>
        </w:div>
      </w:divsChild>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326322104">
      <w:bodyDiv w:val="1"/>
      <w:marLeft w:val="0"/>
      <w:marRight w:val="0"/>
      <w:marTop w:val="0"/>
      <w:marBottom w:val="0"/>
      <w:divBdr>
        <w:top w:val="none" w:sz="0" w:space="0" w:color="auto"/>
        <w:left w:val="none" w:sz="0" w:space="0" w:color="auto"/>
        <w:bottom w:val="none" w:sz="0" w:space="0" w:color="auto"/>
        <w:right w:val="none" w:sz="0" w:space="0" w:color="auto"/>
      </w:divBdr>
      <w:divsChild>
        <w:div w:id="596719595">
          <w:marLeft w:val="878"/>
          <w:marRight w:val="0"/>
          <w:marTop w:val="0"/>
          <w:marBottom w:val="0"/>
          <w:divBdr>
            <w:top w:val="none" w:sz="0" w:space="0" w:color="auto"/>
            <w:left w:val="none" w:sz="0" w:space="0" w:color="auto"/>
            <w:bottom w:val="none" w:sz="0" w:space="0" w:color="auto"/>
            <w:right w:val="none" w:sz="0" w:space="0" w:color="auto"/>
          </w:divBdr>
        </w:div>
        <w:div w:id="722827724">
          <w:marLeft w:val="403"/>
          <w:marRight w:val="0"/>
          <w:marTop w:val="0"/>
          <w:marBottom w:val="0"/>
          <w:divBdr>
            <w:top w:val="none" w:sz="0" w:space="0" w:color="auto"/>
            <w:left w:val="none" w:sz="0" w:space="0" w:color="auto"/>
            <w:bottom w:val="none" w:sz="0" w:space="0" w:color="auto"/>
            <w:right w:val="none" w:sz="0" w:space="0" w:color="auto"/>
          </w:divBdr>
        </w:div>
        <w:div w:id="1143737151">
          <w:marLeft w:val="878"/>
          <w:marRight w:val="0"/>
          <w:marTop w:val="0"/>
          <w:marBottom w:val="0"/>
          <w:divBdr>
            <w:top w:val="none" w:sz="0" w:space="0" w:color="auto"/>
            <w:left w:val="none" w:sz="0" w:space="0" w:color="auto"/>
            <w:bottom w:val="none" w:sz="0" w:space="0" w:color="auto"/>
            <w:right w:val="none" w:sz="0" w:space="0" w:color="auto"/>
          </w:divBdr>
        </w:div>
        <w:div w:id="1163623638">
          <w:marLeft w:val="1354"/>
          <w:marRight w:val="0"/>
          <w:marTop w:val="0"/>
          <w:marBottom w:val="0"/>
          <w:divBdr>
            <w:top w:val="none" w:sz="0" w:space="0" w:color="auto"/>
            <w:left w:val="none" w:sz="0" w:space="0" w:color="auto"/>
            <w:bottom w:val="none" w:sz="0" w:space="0" w:color="auto"/>
            <w:right w:val="none" w:sz="0" w:space="0" w:color="auto"/>
          </w:divBdr>
        </w:div>
        <w:div w:id="1279724036">
          <w:marLeft w:val="403"/>
          <w:marRight w:val="0"/>
          <w:marTop w:val="0"/>
          <w:marBottom w:val="0"/>
          <w:divBdr>
            <w:top w:val="none" w:sz="0" w:space="0" w:color="auto"/>
            <w:left w:val="none" w:sz="0" w:space="0" w:color="auto"/>
            <w:bottom w:val="none" w:sz="0" w:space="0" w:color="auto"/>
            <w:right w:val="none" w:sz="0" w:space="0" w:color="auto"/>
          </w:divBdr>
        </w:div>
        <w:div w:id="1325157625">
          <w:marLeft w:val="878"/>
          <w:marRight w:val="0"/>
          <w:marTop w:val="0"/>
          <w:marBottom w:val="0"/>
          <w:divBdr>
            <w:top w:val="none" w:sz="0" w:space="0" w:color="auto"/>
            <w:left w:val="none" w:sz="0" w:space="0" w:color="auto"/>
            <w:bottom w:val="none" w:sz="0" w:space="0" w:color="auto"/>
            <w:right w:val="none" w:sz="0" w:space="0" w:color="auto"/>
          </w:divBdr>
        </w:div>
        <w:div w:id="1596091328">
          <w:marLeft w:val="403"/>
          <w:marRight w:val="0"/>
          <w:marTop w:val="0"/>
          <w:marBottom w:val="0"/>
          <w:divBdr>
            <w:top w:val="none" w:sz="0" w:space="0" w:color="auto"/>
            <w:left w:val="none" w:sz="0" w:space="0" w:color="auto"/>
            <w:bottom w:val="none" w:sz="0" w:space="0" w:color="auto"/>
            <w:right w:val="none" w:sz="0" w:space="0" w:color="auto"/>
          </w:divBdr>
        </w:div>
        <w:div w:id="1618104563">
          <w:marLeft w:val="1354"/>
          <w:marRight w:val="0"/>
          <w:marTop w:val="0"/>
          <w:marBottom w:val="0"/>
          <w:divBdr>
            <w:top w:val="none" w:sz="0" w:space="0" w:color="auto"/>
            <w:left w:val="none" w:sz="0" w:space="0" w:color="auto"/>
            <w:bottom w:val="none" w:sz="0" w:space="0" w:color="auto"/>
            <w:right w:val="none" w:sz="0" w:space="0" w:color="auto"/>
          </w:divBdr>
        </w:div>
        <w:div w:id="1820877693">
          <w:marLeft w:val="1354"/>
          <w:marRight w:val="0"/>
          <w:marTop w:val="0"/>
          <w:marBottom w:val="0"/>
          <w:divBdr>
            <w:top w:val="none" w:sz="0" w:space="0" w:color="auto"/>
            <w:left w:val="none" w:sz="0" w:space="0" w:color="auto"/>
            <w:bottom w:val="none" w:sz="0" w:space="0" w:color="auto"/>
            <w:right w:val="none" w:sz="0" w:space="0" w:color="auto"/>
          </w:divBdr>
        </w:div>
        <w:div w:id="1832480940">
          <w:marLeft w:val="1354"/>
          <w:marRight w:val="0"/>
          <w:marTop w:val="0"/>
          <w:marBottom w:val="0"/>
          <w:divBdr>
            <w:top w:val="none" w:sz="0" w:space="0" w:color="auto"/>
            <w:left w:val="none" w:sz="0" w:space="0" w:color="auto"/>
            <w:bottom w:val="none" w:sz="0" w:space="0" w:color="auto"/>
            <w:right w:val="none" w:sz="0" w:space="0" w:color="auto"/>
          </w:divBdr>
        </w:div>
        <w:div w:id="1880043921">
          <w:marLeft w:val="878"/>
          <w:marRight w:val="0"/>
          <w:marTop w:val="0"/>
          <w:marBottom w:val="0"/>
          <w:divBdr>
            <w:top w:val="none" w:sz="0" w:space="0" w:color="auto"/>
            <w:left w:val="none" w:sz="0" w:space="0" w:color="auto"/>
            <w:bottom w:val="none" w:sz="0" w:space="0" w:color="auto"/>
            <w:right w:val="none" w:sz="0" w:space="0" w:color="auto"/>
          </w:divBdr>
        </w:div>
        <w:div w:id="1905598896">
          <w:marLeft w:val="403"/>
          <w:marRight w:val="0"/>
          <w:marTop w:val="0"/>
          <w:marBottom w:val="0"/>
          <w:divBdr>
            <w:top w:val="none" w:sz="0" w:space="0" w:color="auto"/>
            <w:left w:val="none" w:sz="0" w:space="0" w:color="auto"/>
            <w:bottom w:val="none" w:sz="0" w:space="0" w:color="auto"/>
            <w:right w:val="none" w:sz="0" w:space="0" w:color="auto"/>
          </w:divBdr>
        </w:div>
        <w:div w:id="2074430159">
          <w:marLeft w:val="878"/>
          <w:marRight w:val="0"/>
          <w:marTop w:val="0"/>
          <w:marBottom w:val="0"/>
          <w:divBdr>
            <w:top w:val="none" w:sz="0" w:space="0" w:color="auto"/>
            <w:left w:val="none" w:sz="0" w:space="0" w:color="auto"/>
            <w:bottom w:val="none" w:sz="0" w:space="0" w:color="auto"/>
            <w:right w:val="none" w:sz="0" w:space="0" w:color="auto"/>
          </w:divBdr>
        </w:div>
      </w:divsChild>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806047421">
      <w:bodyDiv w:val="1"/>
      <w:marLeft w:val="0"/>
      <w:marRight w:val="0"/>
      <w:marTop w:val="0"/>
      <w:marBottom w:val="0"/>
      <w:divBdr>
        <w:top w:val="none" w:sz="0" w:space="0" w:color="auto"/>
        <w:left w:val="none" w:sz="0" w:space="0" w:color="auto"/>
        <w:bottom w:val="none" w:sz="0" w:space="0" w:color="auto"/>
        <w:right w:val="none" w:sz="0" w:space="0" w:color="auto"/>
      </w:divBdr>
    </w:div>
    <w:div w:id="1986544777">
      <w:bodyDiv w:val="1"/>
      <w:marLeft w:val="0"/>
      <w:marRight w:val="0"/>
      <w:marTop w:val="0"/>
      <w:marBottom w:val="0"/>
      <w:divBdr>
        <w:top w:val="none" w:sz="0" w:space="0" w:color="auto"/>
        <w:left w:val="none" w:sz="0" w:space="0" w:color="auto"/>
        <w:bottom w:val="none" w:sz="0" w:space="0" w:color="auto"/>
        <w:right w:val="none" w:sz="0" w:space="0" w:color="auto"/>
      </w:divBdr>
      <w:divsChild>
        <w:div w:id="51125597">
          <w:marLeft w:val="0"/>
          <w:marRight w:val="0"/>
          <w:marTop w:val="0"/>
          <w:marBottom w:val="0"/>
          <w:divBdr>
            <w:top w:val="none" w:sz="0" w:space="0" w:color="auto"/>
            <w:left w:val="none" w:sz="0" w:space="0" w:color="auto"/>
            <w:bottom w:val="none" w:sz="0" w:space="0" w:color="auto"/>
            <w:right w:val="none" w:sz="0" w:space="0" w:color="auto"/>
          </w:divBdr>
          <w:divsChild>
            <w:div w:id="743990801">
              <w:marLeft w:val="0"/>
              <w:marRight w:val="0"/>
              <w:marTop w:val="0"/>
              <w:marBottom w:val="0"/>
              <w:divBdr>
                <w:top w:val="none" w:sz="0" w:space="0" w:color="auto"/>
                <w:left w:val="none" w:sz="0" w:space="0" w:color="auto"/>
                <w:bottom w:val="none" w:sz="0" w:space="0" w:color="auto"/>
                <w:right w:val="none" w:sz="0" w:space="0" w:color="auto"/>
              </w:divBdr>
            </w:div>
            <w:div w:id="8415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9304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4.png@01DA0A96.15C93150"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https://nokia.sharepoint.com/sites/c5g/5gradio/_layouts/15/DocIdRedir.aspx?ID=5AIRPNAIUNRU-1328258698-26785</Url>
      <Description>5AIRPNAIUNRU-1328258698-26785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0</TotalTime>
  <Pages>6</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NonCol DMD group</cp:lastModifiedBy>
  <cp:revision>2</cp:revision>
  <dcterms:created xsi:type="dcterms:W3CDTF">2024-02-19T13:24:00Z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0d6b2f2d-a766-467a-a62b-940fe0643f0f</vt:lpwstr>
  </property>
  <property fmtid="{D5CDD505-2E9C-101B-9397-08002B2CF9AE}" pid="11" name="MediaServiceImageTags">
    <vt:lpwstr/>
  </property>
</Properties>
</file>